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7D1" w:rsidRPr="005F2C9B" w:rsidRDefault="002717D1" w:rsidP="004B0683">
      <w:pPr>
        <w:pStyle w:val="Encabezado"/>
        <w:jc w:val="center"/>
        <w:rPr>
          <w:rFonts w:ascii="Edwardian Script ITC" w:hAnsi="Edwardian Script ITC" w:cs="Monotype Corsiva"/>
          <w:b/>
          <w:bCs/>
          <w:sz w:val="36"/>
          <w:szCs w:val="36"/>
          <w:lang w:eastAsia="es-MX"/>
        </w:rPr>
      </w:pPr>
      <w:bookmarkStart w:id="0" w:name="_GoBack"/>
      <w:bookmarkEnd w:id="0"/>
      <w:r w:rsidRPr="005F2C9B">
        <w:rPr>
          <w:rFonts w:ascii="Edwardian Script ITC" w:hAnsi="Edwardian Script ITC" w:cs="Monotype Corsiva"/>
          <w:b/>
          <w:bCs/>
          <w:sz w:val="36"/>
          <w:szCs w:val="36"/>
        </w:rPr>
        <w:t>Rama Legislativa del Poder Público</w:t>
      </w:r>
    </w:p>
    <w:p w:rsidR="002717D1" w:rsidRPr="005F2C9B" w:rsidRDefault="002717D1" w:rsidP="002717D1">
      <w:pPr>
        <w:spacing w:after="0" w:line="240" w:lineRule="auto"/>
        <w:jc w:val="center"/>
        <w:outlineLvl w:val="0"/>
        <w:rPr>
          <w:rFonts w:ascii="Edwardian Script ITC" w:hAnsi="Edwardian Script ITC" w:cs="Monotype Corsiva"/>
          <w:b/>
          <w:bCs/>
          <w:sz w:val="36"/>
          <w:szCs w:val="36"/>
        </w:rPr>
      </w:pPr>
      <w:r w:rsidRPr="005F2C9B">
        <w:rPr>
          <w:rFonts w:ascii="Edwardian Script ITC" w:hAnsi="Edwardian Script ITC" w:cs="Monotype Corsiva"/>
          <w:b/>
          <w:bCs/>
          <w:sz w:val="36"/>
          <w:szCs w:val="36"/>
        </w:rPr>
        <w:t xml:space="preserve">Comisión Séptima Constitucional Permanente </w:t>
      </w:r>
    </w:p>
    <w:p w:rsidR="002717D1" w:rsidRPr="005F2C9B" w:rsidRDefault="004E3FF7" w:rsidP="002717D1">
      <w:pPr>
        <w:spacing w:after="0" w:line="240" w:lineRule="auto"/>
        <w:jc w:val="center"/>
        <w:outlineLvl w:val="0"/>
        <w:rPr>
          <w:rFonts w:ascii="Edwardian Script ITC" w:hAnsi="Edwardian Script ITC" w:cs="Monotype Corsiva"/>
          <w:b/>
          <w:bCs/>
          <w:sz w:val="36"/>
          <w:szCs w:val="36"/>
        </w:rPr>
      </w:pPr>
      <w:r>
        <w:rPr>
          <w:rFonts w:ascii="Edwardian Script ITC" w:hAnsi="Edwardian Script ITC" w:cs="Monotype Corsiva"/>
          <w:b/>
          <w:bCs/>
          <w:sz w:val="36"/>
          <w:szCs w:val="36"/>
        </w:rPr>
        <w:t>Legislatura 2020</w:t>
      </w:r>
      <w:r w:rsidR="002717D1" w:rsidRPr="005F2C9B">
        <w:rPr>
          <w:rFonts w:ascii="Edwardian Script ITC" w:hAnsi="Edwardian Script ITC" w:cs="Monotype Corsiva"/>
          <w:b/>
          <w:bCs/>
          <w:sz w:val="36"/>
          <w:szCs w:val="36"/>
        </w:rPr>
        <w:t>-20</w:t>
      </w:r>
      <w:r>
        <w:rPr>
          <w:rFonts w:ascii="Edwardian Script ITC" w:hAnsi="Edwardian Script ITC" w:cs="Monotype Corsiva"/>
          <w:b/>
          <w:bCs/>
          <w:sz w:val="36"/>
          <w:szCs w:val="36"/>
        </w:rPr>
        <w:t>2</w:t>
      </w:r>
      <w:r w:rsidR="002717D1" w:rsidRPr="005F2C9B">
        <w:rPr>
          <w:rFonts w:ascii="Edwardian Script ITC" w:hAnsi="Edwardian Script ITC" w:cs="Monotype Corsiva"/>
          <w:b/>
          <w:bCs/>
          <w:sz w:val="36"/>
          <w:szCs w:val="36"/>
        </w:rPr>
        <w:t>1</w:t>
      </w:r>
    </w:p>
    <w:p w:rsidR="00A769D4" w:rsidRDefault="00A769D4" w:rsidP="003E193F">
      <w:pPr>
        <w:spacing w:after="0" w:line="240" w:lineRule="auto"/>
        <w:jc w:val="center"/>
        <w:rPr>
          <w:rFonts w:ascii="Arial" w:hAnsi="Arial" w:cs="Arial"/>
          <w:b/>
          <w:bCs/>
        </w:rPr>
      </w:pPr>
    </w:p>
    <w:p w:rsidR="003E193F" w:rsidRPr="00207968" w:rsidRDefault="002717D1" w:rsidP="00282D98">
      <w:pPr>
        <w:pStyle w:val="Sinespaciado"/>
        <w:jc w:val="both"/>
        <w:rPr>
          <w:rFonts w:eastAsia="Times New Roman" w:cs="Arial"/>
          <w:b/>
          <w:iCs/>
          <w:lang w:eastAsia="es-CO"/>
        </w:rPr>
      </w:pPr>
      <w:r w:rsidRPr="00207968">
        <w:rPr>
          <w:rFonts w:cs="Arial"/>
          <w:b/>
          <w:bCs/>
        </w:rPr>
        <w:t>TEXTO DEFINITIVO APROBADO EN PRI</w:t>
      </w:r>
      <w:r w:rsidR="005D3575" w:rsidRPr="00207968">
        <w:rPr>
          <w:rFonts w:cs="Arial"/>
          <w:b/>
          <w:bCs/>
        </w:rPr>
        <w:t xml:space="preserve">MER DEBATE </w:t>
      </w:r>
      <w:r w:rsidR="007B03BB" w:rsidRPr="00207968">
        <w:rPr>
          <w:rFonts w:cs="Arial"/>
          <w:b/>
          <w:bCs/>
        </w:rPr>
        <w:t>DE</w:t>
      </w:r>
      <w:r w:rsidR="005D3575" w:rsidRPr="00207968">
        <w:rPr>
          <w:rFonts w:cs="Arial"/>
          <w:b/>
          <w:bCs/>
        </w:rPr>
        <w:t xml:space="preserve">L PROYECTO DE LEY </w:t>
      </w:r>
      <w:r w:rsidR="00090B6C" w:rsidRPr="009170BB">
        <w:rPr>
          <w:rFonts w:cs="Arial"/>
          <w:b/>
          <w:sz w:val="23"/>
          <w:szCs w:val="23"/>
        </w:rPr>
        <w:t>No. 079 DE 2020</w:t>
      </w:r>
      <w:r w:rsidR="00090B6C">
        <w:rPr>
          <w:rFonts w:cs="Arial"/>
          <w:b/>
          <w:sz w:val="23"/>
          <w:szCs w:val="23"/>
        </w:rPr>
        <w:t xml:space="preserve"> CÁMARA </w:t>
      </w:r>
      <w:r w:rsidR="00090B6C" w:rsidRPr="009170BB">
        <w:rPr>
          <w:rFonts w:cs="Arial"/>
          <w:b/>
        </w:rPr>
        <w:t>“POR MEDIO DE LA CUAL SE RECONOCEN COMO SUJETOS DE ESPECIAL PROTECCIÓN CONSTITUCIONAL A LAS PERSONAS QUE PADECEN CÁNCER”</w:t>
      </w:r>
      <w:r w:rsidR="00090B6C">
        <w:rPr>
          <w:rFonts w:cs="Arial"/>
          <w:b/>
        </w:rPr>
        <w:t>.</w:t>
      </w:r>
    </w:p>
    <w:p w:rsidR="00E24232" w:rsidRPr="00207968" w:rsidRDefault="00E24232" w:rsidP="00CE617B">
      <w:pPr>
        <w:pStyle w:val="Sinespaciado"/>
        <w:jc w:val="center"/>
        <w:rPr>
          <w:rFonts w:cs="Arial"/>
        </w:rPr>
      </w:pPr>
    </w:p>
    <w:p w:rsidR="002717D1" w:rsidRPr="00207968" w:rsidRDefault="002717D1" w:rsidP="00CE617B">
      <w:pPr>
        <w:pStyle w:val="Sinespaciado"/>
        <w:jc w:val="center"/>
        <w:rPr>
          <w:rFonts w:cs="Arial"/>
        </w:rPr>
      </w:pPr>
      <w:r w:rsidRPr="00207968">
        <w:rPr>
          <w:rFonts w:cs="Arial"/>
        </w:rPr>
        <w:t xml:space="preserve">(Aprobado en la </w:t>
      </w:r>
      <w:r w:rsidR="006B757E" w:rsidRPr="00207968">
        <w:rPr>
          <w:rFonts w:cs="Arial"/>
        </w:rPr>
        <w:t>Sesión</w:t>
      </w:r>
      <w:r w:rsidR="00282D98">
        <w:rPr>
          <w:rFonts w:cs="Arial"/>
        </w:rPr>
        <w:t xml:space="preserve"> virtual </w:t>
      </w:r>
      <w:r w:rsidRPr="00207968">
        <w:rPr>
          <w:rFonts w:cs="Arial"/>
        </w:rPr>
        <w:t>de</w:t>
      </w:r>
      <w:r w:rsidR="006B757E" w:rsidRPr="00207968">
        <w:rPr>
          <w:rFonts w:cs="Arial"/>
        </w:rPr>
        <w:t xml:space="preserve">l </w:t>
      </w:r>
      <w:r w:rsidR="00090B6C">
        <w:rPr>
          <w:rFonts w:cs="Arial"/>
        </w:rPr>
        <w:t>30</w:t>
      </w:r>
      <w:r w:rsidRPr="00207968">
        <w:rPr>
          <w:rFonts w:cs="Arial"/>
        </w:rPr>
        <w:t xml:space="preserve"> de </w:t>
      </w:r>
      <w:r w:rsidR="00DB2338">
        <w:rPr>
          <w:rFonts w:cs="Arial"/>
        </w:rPr>
        <w:t xml:space="preserve">septiembre </w:t>
      </w:r>
      <w:r w:rsidRPr="00207968">
        <w:rPr>
          <w:rFonts w:cs="Arial"/>
        </w:rPr>
        <w:t>de 20</w:t>
      </w:r>
      <w:r w:rsidR="00282D98">
        <w:rPr>
          <w:rFonts w:cs="Arial"/>
        </w:rPr>
        <w:t>20,</w:t>
      </w:r>
      <w:r w:rsidRPr="00207968">
        <w:rPr>
          <w:rFonts w:cs="Arial"/>
        </w:rPr>
        <w:t xml:space="preserve"> Comisión VII </w:t>
      </w:r>
      <w:r w:rsidR="00282D98">
        <w:rPr>
          <w:rFonts w:cs="Arial"/>
        </w:rPr>
        <w:t xml:space="preserve">Constitucional Permanente </w:t>
      </w:r>
      <w:r w:rsidRPr="00207968">
        <w:rPr>
          <w:rFonts w:cs="Arial"/>
        </w:rPr>
        <w:t>de la H. Cámara de Representantes, Acta No.</w:t>
      </w:r>
      <w:r w:rsidR="006B757E" w:rsidRPr="00207968">
        <w:rPr>
          <w:rFonts w:cs="Arial"/>
        </w:rPr>
        <w:t xml:space="preserve"> </w:t>
      </w:r>
      <w:r w:rsidR="00090B6C">
        <w:rPr>
          <w:rFonts w:cs="Arial"/>
        </w:rPr>
        <w:t>18</w:t>
      </w:r>
      <w:r w:rsidRPr="00207968">
        <w:rPr>
          <w:rFonts w:cs="Arial"/>
        </w:rPr>
        <w:t>)</w:t>
      </w:r>
    </w:p>
    <w:p w:rsidR="00E24232" w:rsidRPr="00207968" w:rsidRDefault="00E24232" w:rsidP="00CE617B">
      <w:pPr>
        <w:pStyle w:val="Sinespaciado"/>
        <w:jc w:val="center"/>
        <w:rPr>
          <w:rFonts w:cs="Arial"/>
          <w:b/>
        </w:rPr>
      </w:pPr>
    </w:p>
    <w:p w:rsidR="001C7B89" w:rsidRPr="00207968" w:rsidRDefault="001C7B89" w:rsidP="00CE617B">
      <w:pPr>
        <w:pStyle w:val="Sinespaciado"/>
        <w:jc w:val="center"/>
        <w:rPr>
          <w:rFonts w:cs="Arial"/>
          <w:b/>
        </w:rPr>
      </w:pPr>
      <w:r w:rsidRPr="00207968">
        <w:rPr>
          <w:rFonts w:cs="Arial"/>
          <w:b/>
        </w:rPr>
        <w:t>EL CONGRESO DE COLOMBIA</w:t>
      </w:r>
    </w:p>
    <w:p w:rsidR="00CE617B" w:rsidRPr="00207968" w:rsidRDefault="00CE617B" w:rsidP="00CE617B">
      <w:pPr>
        <w:pStyle w:val="Sinespaciado"/>
        <w:jc w:val="center"/>
        <w:rPr>
          <w:rFonts w:cs="Arial"/>
          <w:b/>
        </w:rPr>
      </w:pPr>
    </w:p>
    <w:p w:rsidR="00EA48F0" w:rsidRPr="00207968" w:rsidRDefault="00EA48F0" w:rsidP="00EA48F0">
      <w:pPr>
        <w:pStyle w:val="Sinespaciado"/>
        <w:jc w:val="center"/>
        <w:rPr>
          <w:rFonts w:cs="Arial"/>
          <w:b/>
        </w:rPr>
      </w:pPr>
      <w:r w:rsidRPr="00207968">
        <w:rPr>
          <w:rFonts w:cs="Arial"/>
          <w:b/>
        </w:rPr>
        <w:t>DECRETA:</w:t>
      </w:r>
    </w:p>
    <w:p w:rsidR="00EA48F0" w:rsidRDefault="00EA48F0" w:rsidP="00EA48F0">
      <w:pPr>
        <w:pStyle w:val="Sinespaciado"/>
        <w:jc w:val="both"/>
        <w:rPr>
          <w:rFonts w:cs="Arial"/>
          <w:highlight w:val="yellow"/>
        </w:rPr>
      </w:pPr>
    </w:p>
    <w:p w:rsidR="00ED1C25" w:rsidRPr="0032772B" w:rsidRDefault="00ED1C25" w:rsidP="00ED1C25">
      <w:pPr>
        <w:pStyle w:val="Sinespaciado"/>
        <w:jc w:val="both"/>
        <w:rPr>
          <w:lang w:val="es-ES"/>
        </w:rPr>
      </w:pPr>
      <w:r w:rsidRPr="0032772B">
        <w:rPr>
          <w:b/>
          <w:bCs/>
          <w:lang w:val="es-ES"/>
        </w:rPr>
        <w:t xml:space="preserve">Artículo 1º. Objeto: </w:t>
      </w:r>
      <w:r>
        <w:rPr>
          <w:lang w:val="es-ES"/>
        </w:rPr>
        <w:t xml:space="preserve">La presente ley tiene por objeto </w:t>
      </w:r>
      <w:r w:rsidRPr="0032772B">
        <w:rPr>
          <w:lang w:val="es-ES"/>
        </w:rPr>
        <w:t>reconoc</w:t>
      </w:r>
      <w:r>
        <w:rPr>
          <w:lang w:val="es-ES"/>
        </w:rPr>
        <w:t xml:space="preserve">er </w:t>
      </w:r>
      <w:r w:rsidRPr="0032772B">
        <w:rPr>
          <w:lang w:val="es-ES"/>
        </w:rPr>
        <w:t>como sujetos de especia</w:t>
      </w:r>
      <w:r>
        <w:rPr>
          <w:lang w:val="es-ES"/>
        </w:rPr>
        <w:t>l protección a</w:t>
      </w:r>
      <w:r w:rsidRPr="0032772B">
        <w:rPr>
          <w:lang w:val="es-ES"/>
        </w:rPr>
        <w:t xml:space="preserve"> las personas </w:t>
      </w:r>
      <w:r>
        <w:rPr>
          <w:lang w:val="es-ES"/>
        </w:rPr>
        <w:t>diagnosticadas con</w:t>
      </w:r>
      <w:r w:rsidRPr="0032772B">
        <w:rPr>
          <w:lang w:val="es-ES"/>
        </w:rPr>
        <w:t xml:space="preserve"> cáncer.</w:t>
      </w:r>
    </w:p>
    <w:p w:rsidR="00ED1C25" w:rsidRDefault="00ED1C25" w:rsidP="00ED1C25">
      <w:pPr>
        <w:pStyle w:val="Sinespaciado"/>
        <w:jc w:val="both"/>
        <w:rPr>
          <w:b/>
          <w:bCs/>
          <w:lang w:val="es-ES"/>
        </w:rPr>
      </w:pPr>
    </w:p>
    <w:p w:rsidR="00ED1C25" w:rsidRPr="0032772B" w:rsidRDefault="00ED1C25" w:rsidP="00ED1C25">
      <w:pPr>
        <w:pStyle w:val="Sinespaciado"/>
        <w:jc w:val="both"/>
        <w:rPr>
          <w:lang w:val="es-ES"/>
        </w:rPr>
      </w:pPr>
      <w:r w:rsidRPr="0032772B">
        <w:rPr>
          <w:b/>
          <w:bCs/>
          <w:lang w:val="es-ES"/>
        </w:rPr>
        <w:t xml:space="preserve">Artículo 2º. </w:t>
      </w:r>
      <w:r w:rsidRPr="0032772B">
        <w:rPr>
          <w:lang w:val="es-ES"/>
        </w:rPr>
        <w:t>El artículo 4 de la Ley 1384 de 2010 quedará así:</w:t>
      </w:r>
    </w:p>
    <w:p w:rsidR="00ED1C25" w:rsidRDefault="00ED1C25" w:rsidP="00ED1C25">
      <w:pPr>
        <w:pStyle w:val="Sinespaciado"/>
        <w:jc w:val="both"/>
        <w:rPr>
          <w:b/>
          <w:bCs/>
          <w:lang w:val="es-ES"/>
        </w:rPr>
      </w:pPr>
    </w:p>
    <w:p w:rsidR="00ED1C25" w:rsidRPr="0032772B" w:rsidRDefault="00ED1C25" w:rsidP="00ED1C25">
      <w:pPr>
        <w:pStyle w:val="Sinespaciado"/>
        <w:jc w:val="both"/>
        <w:rPr>
          <w:lang w:val="es-ES"/>
        </w:rPr>
      </w:pPr>
      <w:r w:rsidRPr="0032772B">
        <w:rPr>
          <w:b/>
          <w:bCs/>
          <w:lang w:val="es-ES"/>
        </w:rPr>
        <w:t>ARTÍCULO 4o. Definiciones.</w:t>
      </w:r>
      <w:r w:rsidRPr="0032772B">
        <w:rPr>
          <w:lang w:val="es-ES"/>
        </w:rPr>
        <w:t xml:space="preserve"> Las siguientes definiciones se aplican a esta ley:</w:t>
      </w:r>
    </w:p>
    <w:p w:rsidR="00ED1C25" w:rsidRDefault="00ED1C25" w:rsidP="00ED1C25">
      <w:pPr>
        <w:pStyle w:val="Sinespaciado"/>
        <w:jc w:val="both"/>
        <w:rPr>
          <w:b/>
          <w:bCs/>
          <w:lang w:val="es-ES"/>
        </w:rPr>
      </w:pPr>
    </w:p>
    <w:p w:rsidR="00ED1C25" w:rsidRPr="0032772B" w:rsidRDefault="00ED1C25" w:rsidP="00ED1C25">
      <w:pPr>
        <w:pStyle w:val="Sinespaciado"/>
        <w:jc w:val="both"/>
        <w:rPr>
          <w:lang w:val="es-ES"/>
        </w:rPr>
      </w:pPr>
      <w:r w:rsidRPr="0032772B">
        <w:rPr>
          <w:b/>
          <w:bCs/>
          <w:lang w:val="es-ES"/>
        </w:rPr>
        <w:t>a) Control integral del cáncer.</w:t>
      </w:r>
      <w:r w:rsidRPr="0032772B">
        <w:rPr>
          <w:lang w:val="es-ES"/>
        </w:rPr>
        <w:t xml:space="preserve"> Acciones destinadas a disminuir la incidencia, morbilidad, mortalidad y mejorar la calidad de vida de los pacientes con cáncer; respondiendo a su condición de sujetos de especial protección constitucional.</w:t>
      </w:r>
    </w:p>
    <w:p w:rsidR="00ED1C25" w:rsidRDefault="00ED1C25" w:rsidP="00ED1C25">
      <w:pPr>
        <w:pStyle w:val="Sinespaciado"/>
        <w:jc w:val="both"/>
        <w:rPr>
          <w:b/>
          <w:bCs/>
          <w:lang w:val="es-ES"/>
        </w:rPr>
      </w:pPr>
    </w:p>
    <w:p w:rsidR="00ED1C25" w:rsidRPr="0032772B" w:rsidRDefault="00ED1C25" w:rsidP="00ED1C25">
      <w:pPr>
        <w:pStyle w:val="Sinespaciado"/>
        <w:jc w:val="both"/>
        <w:rPr>
          <w:lang w:val="es-ES"/>
        </w:rPr>
      </w:pPr>
      <w:r w:rsidRPr="0032772B">
        <w:rPr>
          <w:b/>
          <w:bCs/>
          <w:lang w:val="es-ES"/>
        </w:rPr>
        <w:t>b) Cuidado paliativo.</w:t>
      </w:r>
      <w:r w:rsidRPr="0032772B">
        <w:rPr>
          <w:lang w:val="es-ES"/>
        </w:rPr>
        <w:t xml:space="preserve"> Atención brindada para mejorar la calidad de vida de los pacientes que tienen una enfermedad grave o que puede ser mortal. La meta del cuidado paliativo es prevenir o tratar lo antes posible los síntomas de la enfermedad, los efectos secundarios del tratamiento de la enfermedad y los problemas psicológicos, sociales y espirituales relacionados con la enfermedad o su tratamiento. También se llama cuidado de alivio, cuidado médico de apoyo y tratamiento de los síntomas.</w:t>
      </w:r>
    </w:p>
    <w:p w:rsidR="00ED1C25" w:rsidRDefault="00ED1C25" w:rsidP="00ED1C25">
      <w:pPr>
        <w:pStyle w:val="Sinespaciado"/>
        <w:jc w:val="both"/>
        <w:rPr>
          <w:b/>
          <w:bCs/>
          <w:lang w:val="es-ES"/>
        </w:rPr>
      </w:pPr>
    </w:p>
    <w:p w:rsidR="00ED1C25" w:rsidRPr="0032772B" w:rsidRDefault="00ED1C25" w:rsidP="00ED1C25">
      <w:pPr>
        <w:pStyle w:val="Sinespaciado"/>
        <w:jc w:val="both"/>
        <w:rPr>
          <w:lang w:val="es-ES"/>
        </w:rPr>
      </w:pPr>
      <w:r w:rsidRPr="0032772B">
        <w:rPr>
          <w:b/>
          <w:bCs/>
          <w:lang w:val="es-ES"/>
        </w:rPr>
        <w:t>c) Unidades funcionales.</w:t>
      </w:r>
      <w:r w:rsidRPr="0032772B">
        <w:rPr>
          <w:lang w:val="es-ES"/>
        </w:rPr>
        <w:t xml:space="preserve"> Son unidades clínicas ubicadas al interior de Instituciones Prestadoras de Servicios de Salud habilitadas por el Ministerio de la Protección Social o quien este delegue, conformadas por profesionales especializados, apoyado por profesionales complementarios de diferentes disciplinas para la atención integral del cáncer. Su función es evaluar la situación de salud del paciente y definir su manejo, garantizando la calidad, oportunidad y pertinencia del diagnóstico y el tratamiento. Debe siempre hacer parte del grupo, coordinarlo y hacer presencia asistencial un médico con especialidad clínica y/o quirúrgica con subespecialidad en oncología.</w:t>
      </w:r>
    </w:p>
    <w:p w:rsidR="00ED1C25" w:rsidRDefault="00ED1C25" w:rsidP="00ED1C25">
      <w:pPr>
        <w:pStyle w:val="Sinespaciado"/>
        <w:jc w:val="both"/>
        <w:rPr>
          <w:b/>
          <w:bCs/>
          <w:lang w:val="es-ES"/>
        </w:rPr>
      </w:pPr>
    </w:p>
    <w:p w:rsidR="00ED1C25" w:rsidRDefault="00ED1C25" w:rsidP="00ED1C25">
      <w:pPr>
        <w:pStyle w:val="Sinespaciado"/>
        <w:jc w:val="both"/>
        <w:rPr>
          <w:lang w:val="es-ES"/>
        </w:rPr>
      </w:pPr>
      <w:r w:rsidRPr="0032772B">
        <w:rPr>
          <w:b/>
          <w:bCs/>
          <w:lang w:val="es-ES"/>
        </w:rPr>
        <w:t>d) Nuevas tecnologías en cáncer.</w:t>
      </w:r>
      <w:r w:rsidRPr="0032772B">
        <w:rPr>
          <w:lang w:val="es-ES"/>
        </w:rPr>
        <w:t xml:space="preserve"> Se entiende por nuevas tecnologías, la aplicación del conocimiento empírico y científico a una finalidad práctica, para lo cual se requieren nuevos medicamentos, equipos y dispositivos médicos, procedimientos médicos y quirúrgicos y modelos organizativos y sistemas de apoyo necesarios para su empleo en la atención a los pacientes. Nuevas tecnologías deben considerar también incluir todas las tecnologías que se aplican en la atención a las personas (sanas o enfermas), así como las habilidades personales y el conocimiento necesario para su uso.</w:t>
      </w:r>
    </w:p>
    <w:p w:rsidR="00ED1C25" w:rsidRDefault="00ED1C25" w:rsidP="00ED1C25">
      <w:pPr>
        <w:pStyle w:val="Sinespaciado"/>
        <w:jc w:val="both"/>
        <w:rPr>
          <w:lang w:val="es-ES"/>
        </w:rPr>
      </w:pPr>
    </w:p>
    <w:p w:rsidR="00ED1C25" w:rsidRPr="00ED1C25" w:rsidRDefault="00ED1C25" w:rsidP="00ED1C25">
      <w:pPr>
        <w:pStyle w:val="Sinespaciado"/>
        <w:jc w:val="both"/>
        <w:rPr>
          <w:lang w:val="es-ES"/>
        </w:rPr>
      </w:pPr>
      <w:r>
        <w:rPr>
          <w:b/>
          <w:lang w:val="es-ES"/>
        </w:rPr>
        <w:lastRenderedPageBreak/>
        <w:t xml:space="preserve">e) Sujetos de especial protección constitucional. </w:t>
      </w:r>
      <w:r>
        <w:rPr>
          <w:lang w:val="es-ES"/>
        </w:rPr>
        <w:t>Aquellas personas que debido a su particular condición física, psicológica o</w:t>
      </w:r>
      <w:r w:rsidR="00FF5BE6">
        <w:rPr>
          <w:lang w:val="es-ES"/>
        </w:rPr>
        <w:t xml:space="preserve"> </w:t>
      </w:r>
      <w:r>
        <w:rPr>
          <w:lang w:val="es-ES"/>
        </w:rPr>
        <w:t xml:space="preserve">social, se encuentran </w:t>
      </w:r>
      <w:r w:rsidR="00FF5BE6">
        <w:rPr>
          <w:lang w:val="es-ES"/>
        </w:rPr>
        <w:t>en situación de vulnerabilidad y merecen una acción positiva estatal para efectos de lograr una igualdad real y efectiva.</w:t>
      </w:r>
    </w:p>
    <w:p w:rsidR="00ED1C25" w:rsidRDefault="00ED1C25" w:rsidP="00ED1C25">
      <w:pPr>
        <w:pStyle w:val="Sinespaciado"/>
        <w:jc w:val="both"/>
        <w:rPr>
          <w:b/>
          <w:bCs/>
          <w:lang w:val="es-ES"/>
        </w:rPr>
      </w:pPr>
    </w:p>
    <w:p w:rsidR="00ED1C25" w:rsidRPr="0032772B" w:rsidRDefault="00ED1C25" w:rsidP="00ED1C25">
      <w:pPr>
        <w:pStyle w:val="Sinespaciado"/>
        <w:jc w:val="both"/>
        <w:rPr>
          <w:lang w:val="es-ES"/>
        </w:rPr>
      </w:pPr>
      <w:r w:rsidRPr="0032772B">
        <w:rPr>
          <w:b/>
          <w:bCs/>
          <w:lang w:val="es-ES"/>
        </w:rPr>
        <w:t xml:space="preserve">Artículo 3º. </w:t>
      </w:r>
      <w:r w:rsidRPr="0032772B">
        <w:rPr>
          <w:lang w:val="es-ES"/>
        </w:rPr>
        <w:t>El artículo 5 de la Ley 1384 de 2010 quedará así:</w:t>
      </w:r>
    </w:p>
    <w:p w:rsidR="00ED1C25" w:rsidRDefault="00ED1C25" w:rsidP="00ED1C25">
      <w:pPr>
        <w:pStyle w:val="Sinespaciado"/>
        <w:jc w:val="both"/>
        <w:rPr>
          <w:b/>
          <w:bCs/>
          <w:lang w:val="es-ES"/>
        </w:rPr>
      </w:pPr>
    </w:p>
    <w:p w:rsidR="00ED1C25" w:rsidRPr="0032772B" w:rsidRDefault="00ED1C25" w:rsidP="00ED1C25">
      <w:pPr>
        <w:pStyle w:val="Sinespaciado"/>
        <w:jc w:val="both"/>
        <w:rPr>
          <w:lang w:val="es-ES"/>
        </w:rPr>
      </w:pPr>
      <w:r w:rsidRPr="0032772B">
        <w:rPr>
          <w:b/>
          <w:bCs/>
          <w:lang w:val="es-ES"/>
        </w:rPr>
        <w:t xml:space="preserve">Artículo 5o. </w:t>
      </w:r>
      <w:r>
        <w:rPr>
          <w:b/>
          <w:bCs/>
          <w:lang w:val="es-ES"/>
        </w:rPr>
        <w:t>Control Integral d</w:t>
      </w:r>
      <w:r w:rsidRPr="0032772B">
        <w:rPr>
          <w:b/>
          <w:bCs/>
          <w:lang w:val="es-ES"/>
        </w:rPr>
        <w:t>el Cáncer.</w:t>
      </w:r>
      <w:r w:rsidRPr="0032772B">
        <w:rPr>
          <w:lang w:val="es-ES"/>
        </w:rPr>
        <w:t xml:space="preserve"> Declárese el cáncer como una enfermedad de interés en salud pública y prioridad nacional para la República de Colombia. Las personas </w:t>
      </w:r>
      <w:r w:rsidR="00FF5BE6">
        <w:rPr>
          <w:lang w:val="es-ES"/>
        </w:rPr>
        <w:t>diagnosticadas con</w:t>
      </w:r>
      <w:r w:rsidRPr="0032772B">
        <w:rPr>
          <w:lang w:val="es-ES"/>
        </w:rPr>
        <w:t xml:space="preserve"> cáncer serán consideradas sujetos de especial protección constitucional. El control integral del cáncer de la población colombiana considerará los aspectos contemplados por el Instituto Nacional de Cancerología, apoyado con la asesoría permanente de las sociedades científicas clínicas y/o quirúrgicas relacionadas directamente con temas de oncología y un representante de las asociaciones de pacientes debidamente organizadas y avalado por el Ministerio de </w:t>
      </w:r>
      <w:r w:rsidR="00FF5BE6">
        <w:rPr>
          <w:lang w:val="es-ES"/>
        </w:rPr>
        <w:t xml:space="preserve">Salud y </w:t>
      </w:r>
      <w:r w:rsidRPr="0032772B">
        <w:rPr>
          <w:lang w:val="es-ES"/>
        </w:rPr>
        <w:t>Protección Social, que determinará acciones de promoción y prevención, detección temprana, tratamiento</w:t>
      </w:r>
      <w:r w:rsidR="00FF5BE6">
        <w:rPr>
          <w:lang w:val="es-ES"/>
        </w:rPr>
        <w:t xml:space="preserve"> integral</w:t>
      </w:r>
      <w:r w:rsidRPr="0032772B">
        <w:rPr>
          <w:lang w:val="es-ES"/>
        </w:rPr>
        <w:t>, rehabilitación y cuidados paliativos.</w:t>
      </w:r>
    </w:p>
    <w:p w:rsidR="00ED1C25" w:rsidRDefault="00ED1C25" w:rsidP="00ED1C25">
      <w:pPr>
        <w:pStyle w:val="Sinespaciado"/>
        <w:jc w:val="both"/>
        <w:rPr>
          <w:b/>
          <w:bCs/>
          <w:lang w:val="es-ES"/>
        </w:rPr>
      </w:pPr>
    </w:p>
    <w:p w:rsidR="00ED1C25" w:rsidRPr="0032772B" w:rsidRDefault="00ED1C25" w:rsidP="00ED1C25">
      <w:pPr>
        <w:pStyle w:val="Sinespaciado"/>
        <w:jc w:val="both"/>
        <w:rPr>
          <w:lang w:val="es-ES"/>
        </w:rPr>
      </w:pPr>
      <w:r w:rsidRPr="0032772B">
        <w:rPr>
          <w:b/>
          <w:bCs/>
          <w:lang w:val="es-ES"/>
        </w:rPr>
        <w:t>Parágrafo 1o.</w:t>
      </w:r>
      <w:r w:rsidRPr="0032772B">
        <w:rPr>
          <w:lang w:val="es-ES"/>
        </w:rPr>
        <w:t xml:space="preserve"> La contratación y prestación de servicios oncológicos, se realizará siempre con Instituciones Prestadoras de Servicios de Salud que cuenten con servicios oncológicos habilitados que tengan en funcionamiento Unidades Funcionales en los términos de la presente ley y aplica para todos los actores del sistema, como las Entidades Promotoras de Salud de ambos regímenes</w:t>
      </w:r>
      <w:r w:rsidR="00FF5BE6">
        <w:rPr>
          <w:lang w:val="es-ES"/>
        </w:rPr>
        <w:t xml:space="preserve"> o quien haga sus veces </w:t>
      </w:r>
      <w:r w:rsidRPr="0032772B">
        <w:rPr>
          <w:lang w:val="es-ES"/>
        </w:rPr>
        <w:t>y las entidades territoriales responsables de la población pobre no asegurada, las demás entidades de aseguramiento y las Instituciones Prestadoras de Servicios de Salud públicas y privadas que deben garantizar el acceso, la oportunidad y la calidad a las acciones contempl</w:t>
      </w:r>
      <w:r w:rsidR="00FF5BE6">
        <w:rPr>
          <w:lang w:val="es-ES"/>
        </w:rPr>
        <w:t>adas para el control del cáncer</w:t>
      </w:r>
      <w:r w:rsidRPr="0032772B">
        <w:rPr>
          <w:lang w:val="es-ES"/>
        </w:rPr>
        <w:t>; así, por ningún motivo negarán la participación de la población colombiana residente en el territorio nacional en actividades o acciones de promoción y prevención, así como tampoco la asistencia necesaria en detección temprana, tratamiento</w:t>
      </w:r>
      <w:r w:rsidR="00FF5BE6">
        <w:rPr>
          <w:lang w:val="es-ES"/>
        </w:rPr>
        <w:t xml:space="preserve"> integral</w:t>
      </w:r>
      <w:r w:rsidRPr="0032772B">
        <w:rPr>
          <w:lang w:val="es-ES"/>
        </w:rPr>
        <w:t>, rehabilitación y cuidado paliativo.</w:t>
      </w:r>
    </w:p>
    <w:p w:rsidR="00ED1C25" w:rsidRPr="0032772B" w:rsidRDefault="00ED1C25" w:rsidP="00ED1C25">
      <w:pPr>
        <w:pStyle w:val="Sinespaciado"/>
        <w:jc w:val="both"/>
        <w:rPr>
          <w:lang w:val="es-ES"/>
        </w:rPr>
      </w:pPr>
    </w:p>
    <w:p w:rsidR="00ED1C25" w:rsidRPr="0032772B" w:rsidRDefault="00ED1C25" w:rsidP="00ED1C25">
      <w:pPr>
        <w:pStyle w:val="Sinespaciado"/>
        <w:jc w:val="both"/>
        <w:rPr>
          <w:lang w:val="es-ES"/>
        </w:rPr>
      </w:pPr>
      <w:r w:rsidRPr="0032772B">
        <w:rPr>
          <w:b/>
          <w:bCs/>
          <w:lang w:val="es-ES"/>
        </w:rPr>
        <w:t>Parágrafo 2o</w:t>
      </w:r>
      <w:r w:rsidRPr="0032772B">
        <w:rPr>
          <w:lang w:val="es-ES"/>
        </w:rPr>
        <w:t>. Los entes territoriales deberán incluir en su plan de desarrollo el cáncer como prioridad, así como una definición clara de los indicadores de cumplimiento de las metas propuestas para el control en cada uno de los territorios.</w:t>
      </w:r>
    </w:p>
    <w:p w:rsidR="00ED1C25" w:rsidRDefault="00ED1C25" w:rsidP="00ED1C25">
      <w:pPr>
        <w:pStyle w:val="Sinespaciado"/>
        <w:jc w:val="both"/>
        <w:rPr>
          <w:b/>
          <w:bCs/>
          <w:lang w:val="es-ES"/>
        </w:rPr>
      </w:pPr>
    </w:p>
    <w:p w:rsidR="00ED1C25" w:rsidRPr="0032772B" w:rsidRDefault="00ED1C25" w:rsidP="00ED1C25">
      <w:pPr>
        <w:pStyle w:val="Sinespaciado"/>
        <w:jc w:val="both"/>
        <w:rPr>
          <w:lang w:val="es-ES"/>
        </w:rPr>
      </w:pPr>
      <w:r w:rsidRPr="0032772B">
        <w:rPr>
          <w:b/>
          <w:bCs/>
          <w:lang w:val="es-ES"/>
        </w:rPr>
        <w:t>Parágrafo 3o.</w:t>
      </w:r>
      <w:r w:rsidRPr="0032772B">
        <w:rPr>
          <w:lang w:val="es-ES"/>
        </w:rPr>
        <w:t xml:space="preserve"> El Ministerio de </w:t>
      </w:r>
      <w:r w:rsidR="00FF5BE6">
        <w:rPr>
          <w:lang w:val="es-ES"/>
        </w:rPr>
        <w:t xml:space="preserve">Salud y </w:t>
      </w:r>
      <w:r w:rsidRPr="0032772B">
        <w:rPr>
          <w:lang w:val="es-ES"/>
        </w:rPr>
        <w:t>Protección Social, con asesoría del Instituto Nacional de Cancerología y las Sociedades Científicas Clínicas y/o Quirúrgicas relacionadas directamente con temas de oncología y un representante de las asociaciones de pacientes debidamente organizadas, definirá los indicadores para el monitoreo de los resultados de las acciones en el control del cáncer, desarrolladas por las Entidades Promotoras de Salud de ambos regímenes</w:t>
      </w:r>
      <w:r w:rsidR="00FF5BE6">
        <w:rPr>
          <w:lang w:val="es-ES"/>
        </w:rPr>
        <w:t>, o quien haga sus veces,</w:t>
      </w:r>
      <w:r w:rsidRPr="0032772B">
        <w:rPr>
          <w:lang w:val="es-ES"/>
        </w:rPr>
        <w:t xml:space="preserve"> y las entidades territoriales responsables de la población pobre no asegurada. Estos indicadores serán parte integral del Plan Nacional de Salud Pública.</w:t>
      </w:r>
    </w:p>
    <w:p w:rsidR="00ED1C25" w:rsidRDefault="00ED1C25" w:rsidP="00ED1C25">
      <w:pPr>
        <w:pStyle w:val="Sinespaciado"/>
        <w:jc w:val="both"/>
        <w:rPr>
          <w:b/>
          <w:bCs/>
        </w:rPr>
      </w:pPr>
    </w:p>
    <w:p w:rsidR="00ED1C25" w:rsidRPr="0032772B" w:rsidRDefault="00ED1C25" w:rsidP="00ED1C25">
      <w:pPr>
        <w:pStyle w:val="Sinespaciado"/>
        <w:jc w:val="both"/>
        <w:rPr>
          <w:bCs/>
        </w:rPr>
      </w:pPr>
      <w:r w:rsidRPr="0032772B">
        <w:rPr>
          <w:b/>
          <w:bCs/>
        </w:rPr>
        <w:t xml:space="preserve">Artículo 4º. Vigencia. </w:t>
      </w:r>
      <w:r w:rsidRPr="0032772B">
        <w:rPr>
          <w:bCs/>
        </w:rPr>
        <w:t>La presente ley rige a partir de su promulgación y deroga todas las disposiciones que le sean contrarias.</w:t>
      </w:r>
    </w:p>
    <w:p w:rsidR="00ED1C25" w:rsidRPr="0032772B" w:rsidRDefault="00ED1C25" w:rsidP="00ED1C25">
      <w:pPr>
        <w:pStyle w:val="Sinespaciado"/>
        <w:jc w:val="both"/>
        <w:rPr>
          <w:rFonts w:eastAsia="Arial"/>
          <w:b/>
          <w:bCs/>
        </w:rPr>
      </w:pPr>
    </w:p>
    <w:p w:rsidR="00ED1C25" w:rsidRPr="0032772B" w:rsidRDefault="00ED1C25" w:rsidP="00ED1C25">
      <w:pPr>
        <w:pStyle w:val="Sinespaciado"/>
        <w:jc w:val="both"/>
        <w:rPr>
          <w:rFonts w:eastAsia="Arial"/>
        </w:rPr>
      </w:pPr>
      <w:r w:rsidRPr="0032772B">
        <w:rPr>
          <w:rFonts w:eastAsia="Arial"/>
        </w:rPr>
        <w:t>Cordialmente,</w:t>
      </w:r>
    </w:p>
    <w:p w:rsidR="00ED1C25" w:rsidRPr="0032772B" w:rsidRDefault="00ED1C25" w:rsidP="00ED1C25">
      <w:pPr>
        <w:pStyle w:val="Sinespaciado"/>
        <w:jc w:val="both"/>
        <w:rPr>
          <w:rFonts w:eastAsia="Arial"/>
        </w:rPr>
      </w:pPr>
    </w:p>
    <w:p w:rsidR="00ED1C25" w:rsidRPr="0032772B" w:rsidRDefault="00ED1C25" w:rsidP="00ED1C25">
      <w:pPr>
        <w:pStyle w:val="Sinespaciado"/>
        <w:jc w:val="both"/>
        <w:rPr>
          <w:rFonts w:eastAsia="Arial"/>
        </w:rPr>
      </w:pPr>
    </w:p>
    <w:p w:rsidR="00ED1C25" w:rsidRPr="0032772B" w:rsidRDefault="00ED1C25" w:rsidP="00ED1C25">
      <w:pPr>
        <w:pStyle w:val="Sinespaciado"/>
        <w:jc w:val="both"/>
        <w:rPr>
          <w:rFonts w:eastAsia="Arial"/>
          <w:b/>
          <w:bCs/>
        </w:rPr>
      </w:pPr>
    </w:p>
    <w:p w:rsidR="00ED1C25" w:rsidRPr="0032772B" w:rsidRDefault="00ED1C25" w:rsidP="00ED1C25">
      <w:pPr>
        <w:pStyle w:val="Sinespaciado"/>
        <w:jc w:val="both"/>
        <w:rPr>
          <w:rFonts w:eastAsia="Arial"/>
          <w:b/>
          <w:bCs/>
        </w:rPr>
      </w:pPr>
    </w:p>
    <w:p w:rsidR="00ED1C25" w:rsidRPr="0032772B" w:rsidRDefault="00ED1C25" w:rsidP="00ED1C25">
      <w:pPr>
        <w:pStyle w:val="Sinespaciado"/>
        <w:jc w:val="both"/>
        <w:rPr>
          <w:rFonts w:eastAsia="Arial"/>
          <w:b/>
          <w:bCs/>
        </w:rPr>
      </w:pPr>
      <w:r w:rsidRPr="0032772B">
        <w:rPr>
          <w:rFonts w:eastAsia="Arial"/>
          <w:b/>
          <w:bCs/>
        </w:rPr>
        <w:t>FABIÁN DÍAZ PLATA                                                     JORGE ALBERTO GÓMEZ G</w:t>
      </w:r>
      <w:r w:rsidR="00E80568">
        <w:rPr>
          <w:rFonts w:eastAsia="Arial"/>
          <w:b/>
          <w:bCs/>
        </w:rPr>
        <w:t>ALLEGO</w:t>
      </w:r>
    </w:p>
    <w:p w:rsidR="00ED1C25" w:rsidRPr="0032772B" w:rsidRDefault="00ED1C25" w:rsidP="00ED1C25">
      <w:pPr>
        <w:pStyle w:val="Sinespaciado"/>
        <w:jc w:val="both"/>
        <w:rPr>
          <w:rFonts w:eastAsia="Arial"/>
        </w:rPr>
      </w:pPr>
      <w:r w:rsidRPr="0032772B">
        <w:rPr>
          <w:rFonts w:eastAsia="Arial"/>
        </w:rPr>
        <w:t>Coordinador Ponente                                                       Ponente</w:t>
      </w:r>
    </w:p>
    <w:p w:rsidR="00437400" w:rsidRPr="00ED1C25" w:rsidRDefault="00ED1C25" w:rsidP="00ED1C25">
      <w:pPr>
        <w:pStyle w:val="Sinespaciado"/>
        <w:jc w:val="both"/>
        <w:rPr>
          <w:rFonts w:eastAsia="Arial"/>
        </w:rPr>
      </w:pPr>
      <w:r w:rsidRPr="0032772B">
        <w:rPr>
          <w:rFonts w:eastAsia="Arial"/>
        </w:rPr>
        <w:t>Representante a la Cámara                                             Representante a la Cámara</w:t>
      </w:r>
    </w:p>
    <w:sectPr w:rsidR="00437400" w:rsidRPr="00ED1C25" w:rsidSect="00437400">
      <w:headerReference w:type="default" r:id="rId8"/>
      <w:footerReference w:type="default" r:id="rId9"/>
      <w:pgSz w:w="12240" w:h="15840" w:code="1"/>
      <w:pgMar w:top="1871" w:right="1021" w:bottom="397" w:left="1588" w:header="680" w:footer="28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775D" w:rsidRDefault="009B775D" w:rsidP="001A75AA">
      <w:pPr>
        <w:spacing w:after="0" w:line="240" w:lineRule="auto"/>
      </w:pPr>
      <w:r>
        <w:separator/>
      </w:r>
    </w:p>
  </w:endnote>
  <w:endnote w:type="continuationSeparator" w:id="0">
    <w:p w:rsidR="009B775D" w:rsidRDefault="009B775D" w:rsidP="001A75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1A25" w:rsidRDefault="00461A25">
    <w:pPr>
      <w:pStyle w:val="Piedepgina"/>
      <w:jc w:val="right"/>
    </w:pPr>
  </w:p>
  <w:p w:rsidR="00461A25" w:rsidRDefault="00461A25">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775D" w:rsidRDefault="009B775D" w:rsidP="001A75AA">
      <w:pPr>
        <w:spacing w:after="0" w:line="240" w:lineRule="auto"/>
      </w:pPr>
      <w:r>
        <w:separator/>
      </w:r>
    </w:p>
  </w:footnote>
  <w:footnote w:type="continuationSeparator" w:id="0">
    <w:p w:rsidR="009B775D" w:rsidRDefault="009B775D" w:rsidP="001A75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1A25" w:rsidRDefault="00461A25">
    <w:pPr>
      <w:pStyle w:val="Encabezado"/>
    </w:pPr>
    <w:r>
      <w:rPr>
        <w:noProof/>
        <w:lang w:eastAsia="es-CO"/>
      </w:rPr>
      <w:drawing>
        <wp:anchor distT="0" distB="0" distL="114300" distR="114300" simplePos="0" relativeHeight="251658240" behindDoc="0" locked="0" layoutInCell="1" allowOverlap="1" wp14:anchorId="4E53F7A2" wp14:editId="064FEF07">
          <wp:simplePos x="0" y="0"/>
          <wp:positionH relativeFrom="margin">
            <wp:align>center</wp:align>
          </wp:positionH>
          <wp:positionV relativeFrom="paragraph">
            <wp:posOffset>-269647</wp:posOffset>
          </wp:positionV>
          <wp:extent cx="2082800" cy="8382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l="31070" t="9701" r="53331" b="79139"/>
                  <a:stretch/>
                </pic:blipFill>
                <pic:spPr bwMode="auto">
                  <a:xfrm>
                    <a:off x="0" y="0"/>
                    <a:ext cx="2082800" cy="8382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C1349"/>
    <w:multiLevelType w:val="hybridMultilevel"/>
    <w:tmpl w:val="F6B87978"/>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9095FC3"/>
    <w:multiLevelType w:val="hybridMultilevel"/>
    <w:tmpl w:val="6A547166"/>
    <w:lvl w:ilvl="0" w:tplc="E29AD9F4">
      <w:start w:val="1"/>
      <w:numFmt w:val="decimal"/>
      <w:lvlText w:val="%1."/>
      <w:lvlJc w:val="left"/>
      <w:pPr>
        <w:ind w:left="420" w:hanging="360"/>
      </w:pPr>
      <w:rPr>
        <w:rFonts w:hint="default"/>
        <w:b w:val="0"/>
        <w:i w:val="0"/>
      </w:rPr>
    </w:lvl>
    <w:lvl w:ilvl="1" w:tplc="240A0019" w:tentative="1">
      <w:start w:val="1"/>
      <w:numFmt w:val="lowerLetter"/>
      <w:lvlText w:val="%2."/>
      <w:lvlJc w:val="left"/>
      <w:pPr>
        <w:ind w:left="1140" w:hanging="360"/>
      </w:pPr>
    </w:lvl>
    <w:lvl w:ilvl="2" w:tplc="240A001B" w:tentative="1">
      <w:start w:val="1"/>
      <w:numFmt w:val="lowerRoman"/>
      <w:lvlText w:val="%3."/>
      <w:lvlJc w:val="right"/>
      <w:pPr>
        <w:ind w:left="1860" w:hanging="180"/>
      </w:pPr>
    </w:lvl>
    <w:lvl w:ilvl="3" w:tplc="240A000F" w:tentative="1">
      <w:start w:val="1"/>
      <w:numFmt w:val="decimal"/>
      <w:lvlText w:val="%4."/>
      <w:lvlJc w:val="left"/>
      <w:pPr>
        <w:ind w:left="2580" w:hanging="360"/>
      </w:pPr>
    </w:lvl>
    <w:lvl w:ilvl="4" w:tplc="240A0019" w:tentative="1">
      <w:start w:val="1"/>
      <w:numFmt w:val="lowerLetter"/>
      <w:lvlText w:val="%5."/>
      <w:lvlJc w:val="left"/>
      <w:pPr>
        <w:ind w:left="3300" w:hanging="360"/>
      </w:pPr>
    </w:lvl>
    <w:lvl w:ilvl="5" w:tplc="240A001B" w:tentative="1">
      <w:start w:val="1"/>
      <w:numFmt w:val="lowerRoman"/>
      <w:lvlText w:val="%6."/>
      <w:lvlJc w:val="right"/>
      <w:pPr>
        <w:ind w:left="4020" w:hanging="180"/>
      </w:pPr>
    </w:lvl>
    <w:lvl w:ilvl="6" w:tplc="240A000F" w:tentative="1">
      <w:start w:val="1"/>
      <w:numFmt w:val="decimal"/>
      <w:lvlText w:val="%7."/>
      <w:lvlJc w:val="left"/>
      <w:pPr>
        <w:ind w:left="4740" w:hanging="360"/>
      </w:pPr>
    </w:lvl>
    <w:lvl w:ilvl="7" w:tplc="240A0019" w:tentative="1">
      <w:start w:val="1"/>
      <w:numFmt w:val="lowerLetter"/>
      <w:lvlText w:val="%8."/>
      <w:lvlJc w:val="left"/>
      <w:pPr>
        <w:ind w:left="5460" w:hanging="360"/>
      </w:pPr>
    </w:lvl>
    <w:lvl w:ilvl="8" w:tplc="240A001B" w:tentative="1">
      <w:start w:val="1"/>
      <w:numFmt w:val="lowerRoman"/>
      <w:lvlText w:val="%9."/>
      <w:lvlJc w:val="right"/>
      <w:pPr>
        <w:ind w:left="6180" w:hanging="180"/>
      </w:pPr>
    </w:lvl>
  </w:abstractNum>
  <w:abstractNum w:abstractNumId="2" w15:restartNumberingAfterBreak="0">
    <w:nsid w:val="0D6D377A"/>
    <w:multiLevelType w:val="hybridMultilevel"/>
    <w:tmpl w:val="8E20F2EA"/>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26967BC"/>
    <w:multiLevelType w:val="hybridMultilevel"/>
    <w:tmpl w:val="E278ADF4"/>
    <w:lvl w:ilvl="0" w:tplc="C736EB78">
      <w:start w:val="1"/>
      <w:numFmt w:val="decimal"/>
      <w:lvlText w:val="%1."/>
      <w:lvlJc w:val="left"/>
      <w:pPr>
        <w:ind w:left="1080" w:hanging="360"/>
      </w:pPr>
      <w:rPr>
        <w:rFonts w:hint="default"/>
        <w:b/>
        <w:u w:val="single"/>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4" w15:restartNumberingAfterBreak="0">
    <w:nsid w:val="19DE0240"/>
    <w:multiLevelType w:val="hybridMultilevel"/>
    <w:tmpl w:val="B11E4598"/>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C952CEA"/>
    <w:multiLevelType w:val="hybridMultilevel"/>
    <w:tmpl w:val="9C6091F8"/>
    <w:lvl w:ilvl="0" w:tplc="535693D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2473660"/>
    <w:multiLevelType w:val="hybridMultilevel"/>
    <w:tmpl w:val="8AB010B8"/>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86A1FBF"/>
    <w:multiLevelType w:val="hybridMultilevel"/>
    <w:tmpl w:val="3D961FC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1205069"/>
    <w:multiLevelType w:val="hybridMultilevel"/>
    <w:tmpl w:val="B27602E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5BF2182"/>
    <w:multiLevelType w:val="hybridMultilevel"/>
    <w:tmpl w:val="B2342CC0"/>
    <w:lvl w:ilvl="0" w:tplc="535693D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3B4E5C3D"/>
    <w:multiLevelType w:val="hybridMultilevel"/>
    <w:tmpl w:val="9DEAC56A"/>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3C58423B"/>
    <w:multiLevelType w:val="hybridMultilevel"/>
    <w:tmpl w:val="D0CCA7C4"/>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CD900BC"/>
    <w:multiLevelType w:val="hybridMultilevel"/>
    <w:tmpl w:val="B168633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437C2A78"/>
    <w:multiLevelType w:val="hybridMultilevel"/>
    <w:tmpl w:val="3E14D30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46126C74"/>
    <w:multiLevelType w:val="hybridMultilevel"/>
    <w:tmpl w:val="0BA069A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7F247EC"/>
    <w:multiLevelType w:val="hybridMultilevel"/>
    <w:tmpl w:val="59523B82"/>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4C6D426F"/>
    <w:multiLevelType w:val="hybridMultilevel"/>
    <w:tmpl w:val="8C18F17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3900E40"/>
    <w:multiLevelType w:val="hybridMultilevel"/>
    <w:tmpl w:val="1D36FC4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555268B7"/>
    <w:multiLevelType w:val="hybridMultilevel"/>
    <w:tmpl w:val="F516FAD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62FE751C"/>
    <w:multiLevelType w:val="hybridMultilevel"/>
    <w:tmpl w:val="FBB610D0"/>
    <w:lvl w:ilvl="0" w:tplc="240A0017">
      <w:start w:val="1"/>
      <w:numFmt w:val="lowerLetter"/>
      <w:lvlText w:val="%1)"/>
      <w:lvlJc w:val="left"/>
      <w:pPr>
        <w:ind w:left="720" w:hanging="360"/>
      </w:pPr>
    </w:lvl>
    <w:lvl w:ilvl="1" w:tplc="3D786E38">
      <w:start w:val="1"/>
      <w:numFmt w:val="lowerLetter"/>
      <w:lvlText w:val="%2."/>
      <w:lvlJc w:val="left"/>
      <w:pPr>
        <w:ind w:left="1440" w:hanging="360"/>
      </w:pPr>
      <w:rPr>
        <w:rFonts w:eastAsia="Calibri"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64056772"/>
    <w:multiLevelType w:val="multilevel"/>
    <w:tmpl w:val="E828C8B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AAE65BF"/>
    <w:multiLevelType w:val="hybridMultilevel"/>
    <w:tmpl w:val="21A624E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74F65510"/>
    <w:multiLevelType w:val="hybridMultilevel"/>
    <w:tmpl w:val="2BB62B2A"/>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74F76DEA"/>
    <w:multiLevelType w:val="hybridMultilevel"/>
    <w:tmpl w:val="14566958"/>
    <w:lvl w:ilvl="0" w:tplc="AD6815A8">
      <w:start w:val="1"/>
      <w:numFmt w:val="decimal"/>
      <w:lvlText w:val="%1."/>
      <w:lvlJc w:val="left"/>
      <w:pPr>
        <w:ind w:left="720" w:hanging="360"/>
      </w:pPr>
      <w:rPr>
        <w:rFonts w:hint="default"/>
        <w:color w:val="00000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A876279"/>
    <w:multiLevelType w:val="hybridMultilevel"/>
    <w:tmpl w:val="2A263E94"/>
    <w:lvl w:ilvl="0" w:tplc="76A4E7EE">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5"/>
  </w:num>
  <w:num w:numId="2">
    <w:abstractNumId w:val="19"/>
  </w:num>
  <w:num w:numId="3">
    <w:abstractNumId w:val="2"/>
  </w:num>
  <w:num w:numId="4">
    <w:abstractNumId w:val="11"/>
  </w:num>
  <w:num w:numId="5">
    <w:abstractNumId w:val="0"/>
  </w:num>
  <w:num w:numId="6">
    <w:abstractNumId w:val="13"/>
  </w:num>
  <w:num w:numId="7">
    <w:abstractNumId w:val="24"/>
  </w:num>
  <w:num w:numId="8">
    <w:abstractNumId w:val="4"/>
  </w:num>
  <w:num w:numId="9">
    <w:abstractNumId w:val="3"/>
  </w:num>
  <w:num w:numId="10">
    <w:abstractNumId w:val="18"/>
  </w:num>
  <w:num w:numId="11">
    <w:abstractNumId w:val="22"/>
  </w:num>
  <w:num w:numId="12">
    <w:abstractNumId w:val="8"/>
  </w:num>
  <w:num w:numId="13">
    <w:abstractNumId w:val="6"/>
  </w:num>
  <w:num w:numId="14">
    <w:abstractNumId w:val="12"/>
  </w:num>
  <w:num w:numId="15">
    <w:abstractNumId w:val="7"/>
  </w:num>
  <w:num w:numId="16">
    <w:abstractNumId w:val="21"/>
  </w:num>
  <w:num w:numId="17">
    <w:abstractNumId w:val="16"/>
  </w:num>
  <w:num w:numId="18">
    <w:abstractNumId w:val="14"/>
  </w:num>
  <w:num w:numId="19">
    <w:abstractNumId w:val="17"/>
  </w:num>
  <w:num w:numId="20">
    <w:abstractNumId w:val="23"/>
  </w:num>
  <w:num w:numId="21">
    <w:abstractNumId w:val="1"/>
  </w:num>
  <w:num w:numId="22">
    <w:abstractNumId w:val="9"/>
  </w:num>
  <w:num w:numId="23">
    <w:abstractNumId w:val="5"/>
  </w:num>
  <w:num w:numId="24">
    <w:abstractNumId w:val="20"/>
  </w:num>
  <w:num w:numId="25">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82E"/>
    <w:rsid w:val="00002310"/>
    <w:rsid w:val="00005B6B"/>
    <w:rsid w:val="000069C7"/>
    <w:rsid w:val="000076E1"/>
    <w:rsid w:val="00017793"/>
    <w:rsid w:val="00021E24"/>
    <w:rsid w:val="00021ED0"/>
    <w:rsid w:val="0002559F"/>
    <w:rsid w:val="00026637"/>
    <w:rsid w:val="00027A7C"/>
    <w:rsid w:val="00044901"/>
    <w:rsid w:val="00045135"/>
    <w:rsid w:val="00047FB1"/>
    <w:rsid w:val="00050B7F"/>
    <w:rsid w:val="000512BC"/>
    <w:rsid w:val="00052081"/>
    <w:rsid w:val="00053857"/>
    <w:rsid w:val="0005764D"/>
    <w:rsid w:val="00061172"/>
    <w:rsid w:val="00062D9C"/>
    <w:rsid w:val="00063138"/>
    <w:rsid w:val="0006405F"/>
    <w:rsid w:val="00065EC1"/>
    <w:rsid w:val="00075E9A"/>
    <w:rsid w:val="00080475"/>
    <w:rsid w:val="000850AF"/>
    <w:rsid w:val="00087E7C"/>
    <w:rsid w:val="00090B6C"/>
    <w:rsid w:val="000911A5"/>
    <w:rsid w:val="00091304"/>
    <w:rsid w:val="00091500"/>
    <w:rsid w:val="00093284"/>
    <w:rsid w:val="000958D4"/>
    <w:rsid w:val="000971B7"/>
    <w:rsid w:val="000A3D97"/>
    <w:rsid w:val="000B047D"/>
    <w:rsid w:val="000B2847"/>
    <w:rsid w:val="000B41A9"/>
    <w:rsid w:val="000B5E53"/>
    <w:rsid w:val="000B7E47"/>
    <w:rsid w:val="000C69AC"/>
    <w:rsid w:val="000D2E8E"/>
    <w:rsid w:val="000E511E"/>
    <w:rsid w:val="00101CEA"/>
    <w:rsid w:val="00102759"/>
    <w:rsid w:val="001038E6"/>
    <w:rsid w:val="00103C31"/>
    <w:rsid w:val="001104F2"/>
    <w:rsid w:val="00110B0B"/>
    <w:rsid w:val="00122DC5"/>
    <w:rsid w:val="001234ED"/>
    <w:rsid w:val="00124E4A"/>
    <w:rsid w:val="0012725A"/>
    <w:rsid w:val="0013482D"/>
    <w:rsid w:val="0014237A"/>
    <w:rsid w:val="00145B72"/>
    <w:rsid w:val="00151008"/>
    <w:rsid w:val="00153C8A"/>
    <w:rsid w:val="00155006"/>
    <w:rsid w:val="0015635A"/>
    <w:rsid w:val="0016267E"/>
    <w:rsid w:val="00166919"/>
    <w:rsid w:val="00170A3E"/>
    <w:rsid w:val="00176D9E"/>
    <w:rsid w:val="0017734E"/>
    <w:rsid w:val="001858C5"/>
    <w:rsid w:val="0018610E"/>
    <w:rsid w:val="00193FCF"/>
    <w:rsid w:val="001A0BCD"/>
    <w:rsid w:val="001A5423"/>
    <w:rsid w:val="001A671F"/>
    <w:rsid w:val="001A71EF"/>
    <w:rsid w:val="001A75AA"/>
    <w:rsid w:val="001B1EBA"/>
    <w:rsid w:val="001B749C"/>
    <w:rsid w:val="001C239C"/>
    <w:rsid w:val="001C7B89"/>
    <w:rsid w:val="001D6579"/>
    <w:rsid w:val="001D7E11"/>
    <w:rsid w:val="001E27BF"/>
    <w:rsid w:val="001F0B99"/>
    <w:rsid w:val="00200519"/>
    <w:rsid w:val="00201497"/>
    <w:rsid w:val="00203ACE"/>
    <w:rsid w:val="00204D6B"/>
    <w:rsid w:val="00207968"/>
    <w:rsid w:val="002119E3"/>
    <w:rsid w:val="00211CF2"/>
    <w:rsid w:val="002126FF"/>
    <w:rsid w:val="0021331D"/>
    <w:rsid w:val="002147E9"/>
    <w:rsid w:val="00214ECB"/>
    <w:rsid w:val="0021617B"/>
    <w:rsid w:val="00220303"/>
    <w:rsid w:val="002213B6"/>
    <w:rsid w:val="00221B16"/>
    <w:rsid w:val="002247B2"/>
    <w:rsid w:val="00224B82"/>
    <w:rsid w:val="00230617"/>
    <w:rsid w:val="00231796"/>
    <w:rsid w:val="0023355F"/>
    <w:rsid w:val="002363A8"/>
    <w:rsid w:val="0023738E"/>
    <w:rsid w:val="00247B5D"/>
    <w:rsid w:val="002539DF"/>
    <w:rsid w:val="00260176"/>
    <w:rsid w:val="00262587"/>
    <w:rsid w:val="0026283E"/>
    <w:rsid w:val="002715BD"/>
    <w:rsid w:val="002717D1"/>
    <w:rsid w:val="00273CDE"/>
    <w:rsid w:val="00273FD2"/>
    <w:rsid w:val="00276D9F"/>
    <w:rsid w:val="00282D98"/>
    <w:rsid w:val="0028641D"/>
    <w:rsid w:val="00295486"/>
    <w:rsid w:val="00297711"/>
    <w:rsid w:val="002A1867"/>
    <w:rsid w:val="002A37AF"/>
    <w:rsid w:val="002A42AF"/>
    <w:rsid w:val="002A452B"/>
    <w:rsid w:val="002B0710"/>
    <w:rsid w:val="002B3498"/>
    <w:rsid w:val="002C2ED1"/>
    <w:rsid w:val="002C4D01"/>
    <w:rsid w:val="002D21E8"/>
    <w:rsid w:val="002D2B39"/>
    <w:rsid w:val="002D7ECC"/>
    <w:rsid w:val="002E4DA2"/>
    <w:rsid w:val="002E5D0F"/>
    <w:rsid w:val="002F5FB4"/>
    <w:rsid w:val="002F7D2B"/>
    <w:rsid w:val="00305108"/>
    <w:rsid w:val="003124F4"/>
    <w:rsid w:val="0031513C"/>
    <w:rsid w:val="0032258F"/>
    <w:rsid w:val="0034020B"/>
    <w:rsid w:val="00341B2A"/>
    <w:rsid w:val="003454EC"/>
    <w:rsid w:val="00345666"/>
    <w:rsid w:val="00353CE9"/>
    <w:rsid w:val="00357FF3"/>
    <w:rsid w:val="00360ABC"/>
    <w:rsid w:val="00361F45"/>
    <w:rsid w:val="00364C76"/>
    <w:rsid w:val="003725E7"/>
    <w:rsid w:val="00373397"/>
    <w:rsid w:val="003765E4"/>
    <w:rsid w:val="00383C8B"/>
    <w:rsid w:val="00391812"/>
    <w:rsid w:val="003A01C5"/>
    <w:rsid w:val="003A26FB"/>
    <w:rsid w:val="003A4DEC"/>
    <w:rsid w:val="003A6AE5"/>
    <w:rsid w:val="003B0F5C"/>
    <w:rsid w:val="003B2C8F"/>
    <w:rsid w:val="003B359B"/>
    <w:rsid w:val="003B3EBB"/>
    <w:rsid w:val="003B407D"/>
    <w:rsid w:val="003B50C1"/>
    <w:rsid w:val="003C0DF5"/>
    <w:rsid w:val="003C2A93"/>
    <w:rsid w:val="003C3E07"/>
    <w:rsid w:val="003D161F"/>
    <w:rsid w:val="003D1A97"/>
    <w:rsid w:val="003D3D21"/>
    <w:rsid w:val="003D7516"/>
    <w:rsid w:val="003D7EC1"/>
    <w:rsid w:val="003E193F"/>
    <w:rsid w:val="003E215A"/>
    <w:rsid w:val="003E3BD9"/>
    <w:rsid w:val="003E4343"/>
    <w:rsid w:val="003E5F08"/>
    <w:rsid w:val="003F0BA6"/>
    <w:rsid w:val="003F262C"/>
    <w:rsid w:val="003F43C3"/>
    <w:rsid w:val="003F538E"/>
    <w:rsid w:val="00400978"/>
    <w:rsid w:val="00402816"/>
    <w:rsid w:val="00403495"/>
    <w:rsid w:val="0040798F"/>
    <w:rsid w:val="00414583"/>
    <w:rsid w:val="004201B0"/>
    <w:rsid w:val="004239FC"/>
    <w:rsid w:val="00427AA0"/>
    <w:rsid w:val="00434121"/>
    <w:rsid w:val="00434D29"/>
    <w:rsid w:val="0043534F"/>
    <w:rsid w:val="00435828"/>
    <w:rsid w:val="004369F9"/>
    <w:rsid w:val="00437400"/>
    <w:rsid w:val="00441109"/>
    <w:rsid w:val="004431E9"/>
    <w:rsid w:val="00445302"/>
    <w:rsid w:val="004462C8"/>
    <w:rsid w:val="00447E4E"/>
    <w:rsid w:val="00460A7A"/>
    <w:rsid w:val="00461494"/>
    <w:rsid w:val="00461A25"/>
    <w:rsid w:val="00465953"/>
    <w:rsid w:val="004704C6"/>
    <w:rsid w:val="00470B1E"/>
    <w:rsid w:val="0047227F"/>
    <w:rsid w:val="00476F8D"/>
    <w:rsid w:val="00480F35"/>
    <w:rsid w:val="00480FB5"/>
    <w:rsid w:val="0048114C"/>
    <w:rsid w:val="00484FBF"/>
    <w:rsid w:val="0048518F"/>
    <w:rsid w:val="00487799"/>
    <w:rsid w:val="00494A18"/>
    <w:rsid w:val="004A1D04"/>
    <w:rsid w:val="004A2006"/>
    <w:rsid w:val="004A4C6F"/>
    <w:rsid w:val="004B0683"/>
    <w:rsid w:val="004B1160"/>
    <w:rsid w:val="004B4719"/>
    <w:rsid w:val="004B47F9"/>
    <w:rsid w:val="004B5149"/>
    <w:rsid w:val="004B7885"/>
    <w:rsid w:val="004C3501"/>
    <w:rsid w:val="004C50F6"/>
    <w:rsid w:val="004E04C3"/>
    <w:rsid w:val="004E3FF7"/>
    <w:rsid w:val="004E674B"/>
    <w:rsid w:val="004E71FD"/>
    <w:rsid w:val="004E7DF6"/>
    <w:rsid w:val="004F1CE6"/>
    <w:rsid w:val="004F215A"/>
    <w:rsid w:val="004F4B33"/>
    <w:rsid w:val="0051179B"/>
    <w:rsid w:val="00513432"/>
    <w:rsid w:val="005175EF"/>
    <w:rsid w:val="00523669"/>
    <w:rsid w:val="005265D3"/>
    <w:rsid w:val="00527551"/>
    <w:rsid w:val="005301F9"/>
    <w:rsid w:val="00533418"/>
    <w:rsid w:val="0054196F"/>
    <w:rsid w:val="00544B3B"/>
    <w:rsid w:val="00544B41"/>
    <w:rsid w:val="005473D7"/>
    <w:rsid w:val="00553452"/>
    <w:rsid w:val="0055369D"/>
    <w:rsid w:val="0055410E"/>
    <w:rsid w:val="0055570A"/>
    <w:rsid w:val="00556F17"/>
    <w:rsid w:val="00566078"/>
    <w:rsid w:val="00566ED4"/>
    <w:rsid w:val="00570637"/>
    <w:rsid w:val="00571058"/>
    <w:rsid w:val="005721DD"/>
    <w:rsid w:val="00580751"/>
    <w:rsid w:val="005835FD"/>
    <w:rsid w:val="00583B23"/>
    <w:rsid w:val="00586945"/>
    <w:rsid w:val="00587D45"/>
    <w:rsid w:val="00593781"/>
    <w:rsid w:val="00594EE6"/>
    <w:rsid w:val="00595842"/>
    <w:rsid w:val="00597777"/>
    <w:rsid w:val="005A305D"/>
    <w:rsid w:val="005B29EB"/>
    <w:rsid w:val="005B57AE"/>
    <w:rsid w:val="005C0101"/>
    <w:rsid w:val="005C265D"/>
    <w:rsid w:val="005C46B5"/>
    <w:rsid w:val="005C6DC9"/>
    <w:rsid w:val="005D30B8"/>
    <w:rsid w:val="005D30D6"/>
    <w:rsid w:val="005D3575"/>
    <w:rsid w:val="005D4E38"/>
    <w:rsid w:val="005E12DE"/>
    <w:rsid w:val="005E46E7"/>
    <w:rsid w:val="005F2C9B"/>
    <w:rsid w:val="005F4DFF"/>
    <w:rsid w:val="00600DFC"/>
    <w:rsid w:val="00607AA3"/>
    <w:rsid w:val="0061264E"/>
    <w:rsid w:val="00613B02"/>
    <w:rsid w:val="00622B3F"/>
    <w:rsid w:val="00622B74"/>
    <w:rsid w:val="006276D2"/>
    <w:rsid w:val="0063155D"/>
    <w:rsid w:val="0063371C"/>
    <w:rsid w:val="00637559"/>
    <w:rsid w:val="00645C61"/>
    <w:rsid w:val="00653F2B"/>
    <w:rsid w:val="006655C2"/>
    <w:rsid w:val="00667394"/>
    <w:rsid w:val="00670DED"/>
    <w:rsid w:val="00671BC3"/>
    <w:rsid w:val="0067641B"/>
    <w:rsid w:val="00677FDE"/>
    <w:rsid w:val="00681AE7"/>
    <w:rsid w:val="00681C48"/>
    <w:rsid w:val="006842D0"/>
    <w:rsid w:val="006846A0"/>
    <w:rsid w:val="006904B4"/>
    <w:rsid w:val="00695983"/>
    <w:rsid w:val="00697FF4"/>
    <w:rsid w:val="006A06BA"/>
    <w:rsid w:val="006A0D57"/>
    <w:rsid w:val="006B0801"/>
    <w:rsid w:val="006B2B87"/>
    <w:rsid w:val="006B40AC"/>
    <w:rsid w:val="006B757E"/>
    <w:rsid w:val="006C2A67"/>
    <w:rsid w:val="006C302E"/>
    <w:rsid w:val="006C370B"/>
    <w:rsid w:val="006C5489"/>
    <w:rsid w:val="006D20DB"/>
    <w:rsid w:val="006D3C55"/>
    <w:rsid w:val="006E177A"/>
    <w:rsid w:val="006E1D47"/>
    <w:rsid w:val="006E441E"/>
    <w:rsid w:val="006F021B"/>
    <w:rsid w:val="006F38A8"/>
    <w:rsid w:val="006F6B69"/>
    <w:rsid w:val="00713DC0"/>
    <w:rsid w:val="00716397"/>
    <w:rsid w:val="007167A5"/>
    <w:rsid w:val="00720ABC"/>
    <w:rsid w:val="00740BB6"/>
    <w:rsid w:val="00741569"/>
    <w:rsid w:val="00743F79"/>
    <w:rsid w:val="007446C5"/>
    <w:rsid w:val="00752B55"/>
    <w:rsid w:val="0076487F"/>
    <w:rsid w:val="007658C7"/>
    <w:rsid w:val="00765D2D"/>
    <w:rsid w:val="00766F75"/>
    <w:rsid w:val="00772861"/>
    <w:rsid w:val="00777E62"/>
    <w:rsid w:val="0078393C"/>
    <w:rsid w:val="00783FF1"/>
    <w:rsid w:val="0078793C"/>
    <w:rsid w:val="0079437A"/>
    <w:rsid w:val="00796C52"/>
    <w:rsid w:val="007B03BB"/>
    <w:rsid w:val="007B07A2"/>
    <w:rsid w:val="007B15C8"/>
    <w:rsid w:val="007B390C"/>
    <w:rsid w:val="007B419E"/>
    <w:rsid w:val="007C58E7"/>
    <w:rsid w:val="007D2527"/>
    <w:rsid w:val="007D43C4"/>
    <w:rsid w:val="007D582E"/>
    <w:rsid w:val="007E024C"/>
    <w:rsid w:val="007E0D32"/>
    <w:rsid w:val="007F0C2F"/>
    <w:rsid w:val="007F223F"/>
    <w:rsid w:val="007F2A05"/>
    <w:rsid w:val="0080478F"/>
    <w:rsid w:val="008054C2"/>
    <w:rsid w:val="00807628"/>
    <w:rsid w:val="00813DA1"/>
    <w:rsid w:val="008246B5"/>
    <w:rsid w:val="008255F9"/>
    <w:rsid w:val="00830953"/>
    <w:rsid w:val="00832188"/>
    <w:rsid w:val="00832CEA"/>
    <w:rsid w:val="0084115C"/>
    <w:rsid w:val="0084327F"/>
    <w:rsid w:val="00845B12"/>
    <w:rsid w:val="00850075"/>
    <w:rsid w:val="008624E2"/>
    <w:rsid w:val="00862916"/>
    <w:rsid w:val="008646A7"/>
    <w:rsid w:val="00865455"/>
    <w:rsid w:val="00867570"/>
    <w:rsid w:val="00867625"/>
    <w:rsid w:val="0087202E"/>
    <w:rsid w:val="00872FE3"/>
    <w:rsid w:val="00885EEE"/>
    <w:rsid w:val="0088732B"/>
    <w:rsid w:val="00890AB9"/>
    <w:rsid w:val="00894FA1"/>
    <w:rsid w:val="00896C13"/>
    <w:rsid w:val="008A21D1"/>
    <w:rsid w:val="008A2D0D"/>
    <w:rsid w:val="008B0560"/>
    <w:rsid w:val="008B0E49"/>
    <w:rsid w:val="008B2C58"/>
    <w:rsid w:val="008B71A0"/>
    <w:rsid w:val="008C4C83"/>
    <w:rsid w:val="008C4C99"/>
    <w:rsid w:val="008C6248"/>
    <w:rsid w:val="008C6F0D"/>
    <w:rsid w:val="008D61E0"/>
    <w:rsid w:val="008E049D"/>
    <w:rsid w:val="008E0963"/>
    <w:rsid w:val="008E331F"/>
    <w:rsid w:val="008E60F0"/>
    <w:rsid w:val="008E63C3"/>
    <w:rsid w:val="008F2522"/>
    <w:rsid w:val="008F4264"/>
    <w:rsid w:val="008F4687"/>
    <w:rsid w:val="00900E3B"/>
    <w:rsid w:val="009120F5"/>
    <w:rsid w:val="0092131B"/>
    <w:rsid w:val="0092191E"/>
    <w:rsid w:val="00923085"/>
    <w:rsid w:val="00923C23"/>
    <w:rsid w:val="00925C03"/>
    <w:rsid w:val="009277E9"/>
    <w:rsid w:val="00931867"/>
    <w:rsid w:val="00935879"/>
    <w:rsid w:val="00940610"/>
    <w:rsid w:val="00942EC8"/>
    <w:rsid w:val="00945341"/>
    <w:rsid w:val="00963451"/>
    <w:rsid w:val="00963D5C"/>
    <w:rsid w:val="00967BA7"/>
    <w:rsid w:val="009711F9"/>
    <w:rsid w:val="0097138F"/>
    <w:rsid w:val="00972DF0"/>
    <w:rsid w:val="00974F4E"/>
    <w:rsid w:val="00976AEB"/>
    <w:rsid w:val="00977842"/>
    <w:rsid w:val="00981CC9"/>
    <w:rsid w:val="0098219B"/>
    <w:rsid w:val="009828E1"/>
    <w:rsid w:val="009854E8"/>
    <w:rsid w:val="00985E6B"/>
    <w:rsid w:val="00990D89"/>
    <w:rsid w:val="00994041"/>
    <w:rsid w:val="009A0AAB"/>
    <w:rsid w:val="009A3159"/>
    <w:rsid w:val="009B3E43"/>
    <w:rsid w:val="009B775D"/>
    <w:rsid w:val="009C1657"/>
    <w:rsid w:val="009C42ED"/>
    <w:rsid w:val="009C4849"/>
    <w:rsid w:val="009C714F"/>
    <w:rsid w:val="009C7782"/>
    <w:rsid w:val="009D3CE0"/>
    <w:rsid w:val="009D422E"/>
    <w:rsid w:val="009D43DE"/>
    <w:rsid w:val="009D6D67"/>
    <w:rsid w:val="009E1ADB"/>
    <w:rsid w:val="009E52D9"/>
    <w:rsid w:val="009F068A"/>
    <w:rsid w:val="009F2514"/>
    <w:rsid w:val="009F7BF3"/>
    <w:rsid w:val="00A05691"/>
    <w:rsid w:val="00A17124"/>
    <w:rsid w:val="00A20232"/>
    <w:rsid w:val="00A20FB3"/>
    <w:rsid w:val="00A223A5"/>
    <w:rsid w:val="00A24B2C"/>
    <w:rsid w:val="00A26683"/>
    <w:rsid w:val="00A32626"/>
    <w:rsid w:val="00A3797C"/>
    <w:rsid w:val="00A466E2"/>
    <w:rsid w:val="00A46B04"/>
    <w:rsid w:val="00A4736E"/>
    <w:rsid w:val="00A52153"/>
    <w:rsid w:val="00A5385F"/>
    <w:rsid w:val="00A55B53"/>
    <w:rsid w:val="00A63400"/>
    <w:rsid w:val="00A644EA"/>
    <w:rsid w:val="00A66C8B"/>
    <w:rsid w:val="00A738C2"/>
    <w:rsid w:val="00A739BC"/>
    <w:rsid w:val="00A74D8C"/>
    <w:rsid w:val="00A7616B"/>
    <w:rsid w:val="00A76565"/>
    <w:rsid w:val="00A769D4"/>
    <w:rsid w:val="00A76CEC"/>
    <w:rsid w:val="00A76ED5"/>
    <w:rsid w:val="00A8229E"/>
    <w:rsid w:val="00A908E5"/>
    <w:rsid w:val="00A92671"/>
    <w:rsid w:val="00A9451E"/>
    <w:rsid w:val="00AA3B73"/>
    <w:rsid w:val="00AA7C24"/>
    <w:rsid w:val="00AB10D9"/>
    <w:rsid w:val="00AB1FB4"/>
    <w:rsid w:val="00AB4143"/>
    <w:rsid w:val="00AC5DB8"/>
    <w:rsid w:val="00AD05D9"/>
    <w:rsid w:val="00AD580C"/>
    <w:rsid w:val="00AE5DE7"/>
    <w:rsid w:val="00AF3851"/>
    <w:rsid w:val="00AF6350"/>
    <w:rsid w:val="00B02E63"/>
    <w:rsid w:val="00B04190"/>
    <w:rsid w:val="00B21427"/>
    <w:rsid w:val="00B22FF2"/>
    <w:rsid w:val="00B24137"/>
    <w:rsid w:val="00B241A5"/>
    <w:rsid w:val="00B275D0"/>
    <w:rsid w:val="00B36771"/>
    <w:rsid w:val="00B36A62"/>
    <w:rsid w:val="00B41782"/>
    <w:rsid w:val="00B4638B"/>
    <w:rsid w:val="00B530F5"/>
    <w:rsid w:val="00B54620"/>
    <w:rsid w:val="00B60098"/>
    <w:rsid w:val="00B6307C"/>
    <w:rsid w:val="00B63B0A"/>
    <w:rsid w:val="00B6771D"/>
    <w:rsid w:val="00B77BA5"/>
    <w:rsid w:val="00B85891"/>
    <w:rsid w:val="00B90F27"/>
    <w:rsid w:val="00B943BF"/>
    <w:rsid w:val="00B94E5B"/>
    <w:rsid w:val="00BA02B8"/>
    <w:rsid w:val="00BA5448"/>
    <w:rsid w:val="00BB0EC1"/>
    <w:rsid w:val="00BD15BA"/>
    <w:rsid w:val="00BD516F"/>
    <w:rsid w:val="00BD647E"/>
    <w:rsid w:val="00BE5C7C"/>
    <w:rsid w:val="00BF03AD"/>
    <w:rsid w:val="00BF2FDF"/>
    <w:rsid w:val="00BF5904"/>
    <w:rsid w:val="00BF7A2D"/>
    <w:rsid w:val="00C05730"/>
    <w:rsid w:val="00C068A7"/>
    <w:rsid w:val="00C07581"/>
    <w:rsid w:val="00C20502"/>
    <w:rsid w:val="00C22950"/>
    <w:rsid w:val="00C2324D"/>
    <w:rsid w:val="00C340A7"/>
    <w:rsid w:val="00C36122"/>
    <w:rsid w:val="00C41920"/>
    <w:rsid w:val="00C427DD"/>
    <w:rsid w:val="00C43F87"/>
    <w:rsid w:val="00C525EA"/>
    <w:rsid w:val="00C54F74"/>
    <w:rsid w:val="00C54FD9"/>
    <w:rsid w:val="00C55F1A"/>
    <w:rsid w:val="00C567AB"/>
    <w:rsid w:val="00C719AD"/>
    <w:rsid w:val="00C7665C"/>
    <w:rsid w:val="00C82388"/>
    <w:rsid w:val="00C8653A"/>
    <w:rsid w:val="00C90E74"/>
    <w:rsid w:val="00C91073"/>
    <w:rsid w:val="00C910BE"/>
    <w:rsid w:val="00C91C15"/>
    <w:rsid w:val="00C92567"/>
    <w:rsid w:val="00C930F7"/>
    <w:rsid w:val="00C97A5C"/>
    <w:rsid w:val="00CA7AA4"/>
    <w:rsid w:val="00CB0B25"/>
    <w:rsid w:val="00CB1F7C"/>
    <w:rsid w:val="00CB2A85"/>
    <w:rsid w:val="00CB4C8E"/>
    <w:rsid w:val="00CC253D"/>
    <w:rsid w:val="00CD0A9B"/>
    <w:rsid w:val="00CE344D"/>
    <w:rsid w:val="00CE34C9"/>
    <w:rsid w:val="00CE5396"/>
    <w:rsid w:val="00CE617B"/>
    <w:rsid w:val="00CF1641"/>
    <w:rsid w:val="00CF69D0"/>
    <w:rsid w:val="00D00608"/>
    <w:rsid w:val="00D00F0A"/>
    <w:rsid w:val="00D02589"/>
    <w:rsid w:val="00D03621"/>
    <w:rsid w:val="00D06144"/>
    <w:rsid w:val="00D131EF"/>
    <w:rsid w:val="00D13B38"/>
    <w:rsid w:val="00D149E1"/>
    <w:rsid w:val="00D16E2F"/>
    <w:rsid w:val="00D23344"/>
    <w:rsid w:val="00D241B3"/>
    <w:rsid w:val="00D328A2"/>
    <w:rsid w:val="00D332D3"/>
    <w:rsid w:val="00D47073"/>
    <w:rsid w:val="00D504C2"/>
    <w:rsid w:val="00D506F5"/>
    <w:rsid w:val="00D51DA8"/>
    <w:rsid w:val="00D56A38"/>
    <w:rsid w:val="00D60FBB"/>
    <w:rsid w:val="00D7467B"/>
    <w:rsid w:val="00D761DD"/>
    <w:rsid w:val="00D8118C"/>
    <w:rsid w:val="00D81B26"/>
    <w:rsid w:val="00D83320"/>
    <w:rsid w:val="00D83610"/>
    <w:rsid w:val="00D86E0C"/>
    <w:rsid w:val="00D9054F"/>
    <w:rsid w:val="00D93B8E"/>
    <w:rsid w:val="00D94A44"/>
    <w:rsid w:val="00D97B31"/>
    <w:rsid w:val="00DA6203"/>
    <w:rsid w:val="00DB08FB"/>
    <w:rsid w:val="00DB1EC0"/>
    <w:rsid w:val="00DB2338"/>
    <w:rsid w:val="00DB5BF8"/>
    <w:rsid w:val="00DC1A7C"/>
    <w:rsid w:val="00DC3CE2"/>
    <w:rsid w:val="00DD2204"/>
    <w:rsid w:val="00DD235F"/>
    <w:rsid w:val="00DD25D8"/>
    <w:rsid w:val="00DD2F8B"/>
    <w:rsid w:val="00DD62CA"/>
    <w:rsid w:val="00DE4A3F"/>
    <w:rsid w:val="00DE5D05"/>
    <w:rsid w:val="00E020D5"/>
    <w:rsid w:val="00E0468A"/>
    <w:rsid w:val="00E05114"/>
    <w:rsid w:val="00E10459"/>
    <w:rsid w:val="00E17403"/>
    <w:rsid w:val="00E24232"/>
    <w:rsid w:val="00E40C87"/>
    <w:rsid w:val="00E42F28"/>
    <w:rsid w:val="00E4662B"/>
    <w:rsid w:val="00E47A08"/>
    <w:rsid w:val="00E501B8"/>
    <w:rsid w:val="00E52A0D"/>
    <w:rsid w:val="00E53778"/>
    <w:rsid w:val="00E5517D"/>
    <w:rsid w:val="00E61324"/>
    <w:rsid w:val="00E62CF7"/>
    <w:rsid w:val="00E67E16"/>
    <w:rsid w:val="00E71BF7"/>
    <w:rsid w:val="00E71E72"/>
    <w:rsid w:val="00E73DC8"/>
    <w:rsid w:val="00E77C5E"/>
    <w:rsid w:val="00E80568"/>
    <w:rsid w:val="00E80D35"/>
    <w:rsid w:val="00E876CF"/>
    <w:rsid w:val="00E87FD1"/>
    <w:rsid w:val="00E927B9"/>
    <w:rsid w:val="00E9282E"/>
    <w:rsid w:val="00E932A7"/>
    <w:rsid w:val="00EA23F9"/>
    <w:rsid w:val="00EA48F0"/>
    <w:rsid w:val="00EB1D35"/>
    <w:rsid w:val="00EB5061"/>
    <w:rsid w:val="00EB605F"/>
    <w:rsid w:val="00EC2167"/>
    <w:rsid w:val="00EC3150"/>
    <w:rsid w:val="00EC79A6"/>
    <w:rsid w:val="00EC79F7"/>
    <w:rsid w:val="00EC7E77"/>
    <w:rsid w:val="00ED138F"/>
    <w:rsid w:val="00ED1C25"/>
    <w:rsid w:val="00ED3481"/>
    <w:rsid w:val="00EE4766"/>
    <w:rsid w:val="00EE4B54"/>
    <w:rsid w:val="00EE5220"/>
    <w:rsid w:val="00EE73BD"/>
    <w:rsid w:val="00EF3669"/>
    <w:rsid w:val="00EF55B4"/>
    <w:rsid w:val="00F00145"/>
    <w:rsid w:val="00F0017A"/>
    <w:rsid w:val="00F012BD"/>
    <w:rsid w:val="00F02D1C"/>
    <w:rsid w:val="00F049A0"/>
    <w:rsid w:val="00F071FB"/>
    <w:rsid w:val="00F07E05"/>
    <w:rsid w:val="00F14642"/>
    <w:rsid w:val="00F14F87"/>
    <w:rsid w:val="00F170EB"/>
    <w:rsid w:val="00F2252D"/>
    <w:rsid w:val="00F259F8"/>
    <w:rsid w:val="00F25FCE"/>
    <w:rsid w:val="00F263C3"/>
    <w:rsid w:val="00F2757C"/>
    <w:rsid w:val="00F30217"/>
    <w:rsid w:val="00F306B2"/>
    <w:rsid w:val="00F318B7"/>
    <w:rsid w:val="00F31A81"/>
    <w:rsid w:val="00F33658"/>
    <w:rsid w:val="00F343C3"/>
    <w:rsid w:val="00F35BAC"/>
    <w:rsid w:val="00F36C59"/>
    <w:rsid w:val="00F4582E"/>
    <w:rsid w:val="00F53260"/>
    <w:rsid w:val="00F534FB"/>
    <w:rsid w:val="00F56B3B"/>
    <w:rsid w:val="00F570CD"/>
    <w:rsid w:val="00F67C6B"/>
    <w:rsid w:val="00F71001"/>
    <w:rsid w:val="00F71BA2"/>
    <w:rsid w:val="00F71C27"/>
    <w:rsid w:val="00F72B35"/>
    <w:rsid w:val="00F87CE8"/>
    <w:rsid w:val="00F933F8"/>
    <w:rsid w:val="00FA4171"/>
    <w:rsid w:val="00FA4A39"/>
    <w:rsid w:val="00FB36DF"/>
    <w:rsid w:val="00FB61E4"/>
    <w:rsid w:val="00FD31EE"/>
    <w:rsid w:val="00FD378B"/>
    <w:rsid w:val="00FD3E3B"/>
    <w:rsid w:val="00FD3E63"/>
    <w:rsid w:val="00FD4D9D"/>
    <w:rsid w:val="00FD5A94"/>
    <w:rsid w:val="00FE0837"/>
    <w:rsid w:val="00FE2780"/>
    <w:rsid w:val="00FE2D19"/>
    <w:rsid w:val="00FE3862"/>
    <w:rsid w:val="00FE409D"/>
    <w:rsid w:val="00FF0B4C"/>
    <w:rsid w:val="00FF5BE6"/>
    <w:rsid w:val="00FF630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5E982F9-9FB1-4899-B06D-DC1C6F926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7D582E"/>
    <w:rPr>
      <w:b/>
      <w:bCs/>
    </w:rPr>
  </w:style>
  <w:style w:type="character" w:customStyle="1" w:styleId="apple-converted-space">
    <w:name w:val="apple-converted-space"/>
    <w:basedOn w:val="Fuentedeprrafopredeter"/>
    <w:rsid w:val="007D582E"/>
  </w:style>
  <w:style w:type="character" w:styleId="Hipervnculo">
    <w:name w:val="Hyperlink"/>
    <w:basedOn w:val="Fuentedeprrafopredeter"/>
    <w:unhideWhenUsed/>
    <w:rsid w:val="007D582E"/>
    <w:rPr>
      <w:color w:val="0000FF"/>
      <w:u w:val="single"/>
    </w:rPr>
  </w:style>
  <w:style w:type="paragraph" w:styleId="Textosinformato">
    <w:name w:val="Plain Text"/>
    <w:basedOn w:val="Normal"/>
    <w:link w:val="TextosinformatoCar"/>
    <w:uiPriority w:val="99"/>
    <w:semiHidden/>
    <w:unhideWhenUsed/>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sinformatoCar">
    <w:name w:val="Texto sin formato Car"/>
    <w:basedOn w:val="Fuentedeprrafopredeter"/>
    <w:link w:val="Textosinformato"/>
    <w:uiPriority w:val="99"/>
    <w:semiHidden/>
    <w:rsid w:val="007D582E"/>
    <w:rPr>
      <w:rFonts w:ascii="Times New Roman" w:eastAsia="Times New Roman" w:hAnsi="Times New Roman" w:cs="Times New Roman"/>
      <w:sz w:val="24"/>
      <w:szCs w:val="24"/>
      <w:lang w:eastAsia="es-CO"/>
    </w:rPr>
  </w:style>
  <w:style w:type="paragraph" w:styleId="Textonotapie">
    <w:name w:val="footnote text"/>
    <w:basedOn w:val="Normal"/>
    <w:link w:val="TextonotapieCar"/>
    <w:uiPriority w:val="99"/>
    <w:unhideWhenUsed/>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notapieCar">
    <w:name w:val="Texto nota pie Car"/>
    <w:basedOn w:val="Fuentedeprrafopredeter"/>
    <w:link w:val="Textonotapie"/>
    <w:uiPriority w:val="99"/>
    <w:rsid w:val="007D582E"/>
    <w:rPr>
      <w:rFonts w:ascii="Times New Roman" w:eastAsia="Times New Roman" w:hAnsi="Times New Roman" w:cs="Times New Roman"/>
      <w:sz w:val="24"/>
      <w:szCs w:val="24"/>
      <w:lang w:eastAsia="es-CO"/>
    </w:rPr>
  </w:style>
  <w:style w:type="paragraph" w:styleId="Prrafodelista">
    <w:name w:val="List Paragraph"/>
    <w:aliases w:val="Ha,Resume Title"/>
    <w:basedOn w:val="Normal"/>
    <w:link w:val="PrrafodelistaCar"/>
    <w:uiPriority w:val="34"/>
    <w:qFormat/>
    <w:rsid w:val="00981CC9"/>
    <w:pPr>
      <w:ind w:left="720"/>
      <w:contextualSpacing/>
    </w:pPr>
  </w:style>
  <w:style w:type="character" w:styleId="Refdenotaalpie">
    <w:name w:val="footnote reference"/>
    <w:basedOn w:val="Fuentedeprrafopredeter"/>
    <w:uiPriority w:val="99"/>
    <w:semiHidden/>
    <w:unhideWhenUsed/>
    <w:rsid w:val="001A75AA"/>
    <w:rPr>
      <w:vertAlign w:val="superscript"/>
    </w:rPr>
  </w:style>
  <w:style w:type="table" w:styleId="Tablaconcuadrcula">
    <w:name w:val="Table Grid"/>
    <w:basedOn w:val="Tablanormal"/>
    <w:uiPriority w:val="39"/>
    <w:rsid w:val="00594E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7B15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B15C8"/>
  </w:style>
  <w:style w:type="paragraph" w:styleId="Piedepgina">
    <w:name w:val="footer"/>
    <w:basedOn w:val="Normal"/>
    <w:link w:val="PiedepginaCar"/>
    <w:uiPriority w:val="99"/>
    <w:unhideWhenUsed/>
    <w:rsid w:val="007B15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B15C8"/>
  </w:style>
  <w:style w:type="character" w:styleId="Hipervnculovisitado">
    <w:name w:val="FollowedHyperlink"/>
    <w:basedOn w:val="Fuentedeprrafopredeter"/>
    <w:uiPriority w:val="99"/>
    <w:semiHidden/>
    <w:unhideWhenUsed/>
    <w:rsid w:val="00201497"/>
    <w:rPr>
      <w:color w:val="800080" w:themeColor="followedHyperlink"/>
      <w:u w:val="single"/>
    </w:rPr>
  </w:style>
  <w:style w:type="paragraph" w:customStyle="1" w:styleId="nospacing1">
    <w:name w:val="nospacing1"/>
    <w:basedOn w:val="Normal"/>
    <w:rsid w:val="00B77BA5"/>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recuadrocar">
    <w:name w:val="recuadrocar"/>
    <w:basedOn w:val="Fuentedeprrafopredeter"/>
    <w:rsid w:val="00B77BA5"/>
  </w:style>
  <w:style w:type="paragraph" w:styleId="Textodeglobo">
    <w:name w:val="Balloon Text"/>
    <w:basedOn w:val="Normal"/>
    <w:link w:val="TextodegloboCar"/>
    <w:uiPriority w:val="99"/>
    <w:semiHidden/>
    <w:unhideWhenUsed/>
    <w:rsid w:val="002717D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717D1"/>
    <w:rPr>
      <w:rFonts w:ascii="Tahoma" w:hAnsi="Tahoma" w:cs="Tahoma"/>
      <w:sz w:val="16"/>
      <w:szCs w:val="16"/>
    </w:rPr>
  </w:style>
  <w:style w:type="paragraph" w:styleId="Sinespaciado">
    <w:name w:val="No Spacing"/>
    <w:link w:val="SinespaciadoCar"/>
    <w:autoRedefine/>
    <w:uiPriority w:val="1"/>
    <w:qFormat/>
    <w:rsid w:val="00ED1C25"/>
    <w:pPr>
      <w:spacing w:after="0" w:line="240" w:lineRule="auto"/>
    </w:pPr>
    <w:rPr>
      <w:rFonts w:ascii="Arial" w:hAnsi="Arial"/>
    </w:rPr>
  </w:style>
  <w:style w:type="character" w:customStyle="1" w:styleId="a0">
    <w:name w:val="a0"/>
    <w:rsid w:val="008C4C99"/>
  </w:style>
  <w:style w:type="paragraph" w:customStyle="1" w:styleId="Default">
    <w:name w:val="Default"/>
    <w:uiPriority w:val="99"/>
    <w:rsid w:val="008C4C99"/>
    <w:pPr>
      <w:autoSpaceDE w:val="0"/>
      <w:autoSpaceDN w:val="0"/>
      <w:adjustRightInd w:val="0"/>
      <w:spacing w:after="0" w:line="240" w:lineRule="auto"/>
    </w:pPr>
    <w:rPr>
      <w:rFonts w:ascii="Arial" w:hAnsi="Arial" w:cs="Arial"/>
      <w:color w:val="000000"/>
      <w:sz w:val="24"/>
      <w:szCs w:val="24"/>
    </w:rPr>
  </w:style>
  <w:style w:type="paragraph" w:styleId="Textocomentario">
    <w:name w:val="annotation text"/>
    <w:basedOn w:val="Normal"/>
    <w:link w:val="TextocomentarioCar"/>
    <w:uiPriority w:val="99"/>
    <w:semiHidden/>
    <w:unhideWhenUsed/>
    <w:rsid w:val="008C4C9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C4C99"/>
    <w:rPr>
      <w:sz w:val="20"/>
      <w:szCs w:val="20"/>
    </w:rPr>
  </w:style>
  <w:style w:type="paragraph" w:styleId="Asuntodelcomentario">
    <w:name w:val="annotation subject"/>
    <w:basedOn w:val="Textocomentario"/>
    <w:next w:val="Textocomentario"/>
    <w:link w:val="AsuntodelcomentarioCar"/>
    <w:uiPriority w:val="99"/>
    <w:semiHidden/>
    <w:unhideWhenUsed/>
    <w:rsid w:val="008C4C99"/>
    <w:pPr>
      <w:spacing w:after="160"/>
    </w:pPr>
    <w:rPr>
      <w:b/>
      <w:bCs/>
    </w:rPr>
  </w:style>
  <w:style w:type="character" w:customStyle="1" w:styleId="AsuntodelcomentarioCar">
    <w:name w:val="Asunto del comentario Car"/>
    <w:basedOn w:val="TextocomentarioCar"/>
    <w:link w:val="Asuntodelcomentario"/>
    <w:uiPriority w:val="99"/>
    <w:semiHidden/>
    <w:rsid w:val="008C4C99"/>
    <w:rPr>
      <w:b/>
      <w:bCs/>
      <w:sz w:val="20"/>
      <w:szCs w:val="20"/>
    </w:rPr>
  </w:style>
  <w:style w:type="character" w:customStyle="1" w:styleId="SinespaciadoCar">
    <w:name w:val="Sin espaciado Car"/>
    <w:link w:val="Sinespaciado"/>
    <w:uiPriority w:val="1"/>
    <w:rsid w:val="00ED1C25"/>
    <w:rPr>
      <w:rFonts w:ascii="Arial" w:hAnsi="Arial"/>
    </w:rPr>
  </w:style>
  <w:style w:type="paragraph" w:styleId="Textoindependiente">
    <w:name w:val="Body Text"/>
    <w:basedOn w:val="Normal"/>
    <w:link w:val="TextoindependienteCar"/>
    <w:qFormat/>
    <w:rsid w:val="00DB5BF8"/>
    <w:pPr>
      <w:spacing w:before="180" w:after="180" w:line="240" w:lineRule="auto"/>
    </w:pPr>
    <w:rPr>
      <w:sz w:val="24"/>
      <w:szCs w:val="24"/>
    </w:rPr>
  </w:style>
  <w:style w:type="character" w:customStyle="1" w:styleId="TextoindependienteCar">
    <w:name w:val="Texto independiente Car"/>
    <w:basedOn w:val="Fuentedeprrafopredeter"/>
    <w:link w:val="Textoindependiente"/>
    <w:rsid w:val="00DB5BF8"/>
    <w:rPr>
      <w:sz w:val="24"/>
      <w:szCs w:val="24"/>
    </w:rPr>
  </w:style>
  <w:style w:type="paragraph" w:customStyle="1" w:styleId="FirstParagraph">
    <w:name w:val="First Paragraph"/>
    <w:basedOn w:val="Textoindependiente"/>
    <w:next w:val="Textoindependiente"/>
    <w:qFormat/>
    <w:rsid w:val="00DB5BF8"/>
  </w:style>
  <w:style w:type="paragraph" w:customStyle="1" w:styleId="Compact">
    <w:name w:val="Compact"/>
    <w:basedOn w:val="Textoindependiente"/>
    <w:qFormat/>
    <w:rsid w:val="00DB5BF8"/>
    <w:pPr>
      <w:spacing w:before="36" w:after="36"/>
    </w:pPr>
  </w:style>
  <w:style w:type="character" w:customStyle="1" w:styleId="PrrafodelistaCar">
    <w:name w:val="Párrafo de lista Car"/>
    <w:aliases w:val="Ha Car,Resume Title Car"/>
    <w:link w:val="Prrafodelista"/>
    <w:uiPriority w:val="34"/>
    <w:locked/>
    <w:rsid w:val="006673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69042">
      <w:bodyDiv w:val="1"/>
      <w:marLeft w:val="0"/>
      <w:marRight w:val="0"/>
      <w:marTop w:val="0"/>
      <w:marBottom w:val="0"/>
      <w:divBdr>
        <w:top w:val="none" w:sz="0" w:space="0" w:color="auto"/>
        <w:left w:val="none" w:sz="0" w:space="0" w:color="auto"/>
        <w:bottom w:val="none" w:sz="0" w:space="0" w:color="auto"/>
        <w:right w:val="none" w:sz="0" w:space="0" w:color="auto"/>
      </w:divBdr>
    </w:div>
    <w:div w:id="54474920">
      <w:bodyDiv w:val="1"/>
      <w:marLeft w:val="0"/>
      <w:marRight w:val="0"/>
      <w:marTop w:val="0"/>
      <w:marBottom w:val="0"/>
      <w:divBdr>
        <w:top w:val="none" w:sz="0" w:space="0" w:color="auto"/>
        <w:left w:val="none" w:sz="0" w:space="0" w:color="auto"/>
        <w:bottom w:val="none" w:sz="0" w:space="0" w:color="auto"/>
        <w:right w:val="none" w:sz="0" w:space="0" w:color="auto"/>
      </w:divBdr>
    </w:div>
    <w:div w:id="64303038">
      <w:bodyDiv w:val="1"/>
      <w:marLeft w:val="0"/>
      <w:marRight w:val="0"/>
      <w:marTop w:val="0"/>
      <w:marBottom w:val="0"/>
      <w:divBdr>
        <w:top w:val="none" w:sz="0" w:space="0" w:color="auto"/>
        <w:left w:val="none" w:sz="0" w:space="0" w:color="auto"/>
        <w:bottom w:val="none" w:sz="0" w:space="0" w:color="auto"/>
        <w:right w:val="none" w:sz="0" w:space="0" w:color="auto"/>
      </w:divBdr>
    </w:div>
    <w:div w:id="408112326">
      <w:bodyDiv w:val="1"/>
      <w:marLeft w:val="0"/>
      <w:marRight w:val="0"/>
      <w:marTop w:val="0"/>
      <w:marBottom w:val="0"/>
      <w:divBdr>
        <w:top w:val="none" w:sz="0" w:space="0" w:color="auto"/>
        <w:left w:val="none" w:sz="0" w:space="0" w:color="auto"/>
        <w:bottom w:val="none" w:sz="0" w:space="0" w:color="auto"/>
        <w:right w:val="none" w:sz="0" w:space="0" w:color="auto"/>
      </w:divBdr>
      <w:divsChild>
        <w:div w:id="1538085532">
          <w:marLeft w:val="0"/>
          <w:marRight w:val="0"/>
          <w:marTop w:val="0"/>
          <w:marBottom w:val="0"/>
          <w:divBdr>
            <w:top w:val="none" w:sz="0" w:space="0" w:color="auto"/>
            <w:left w:val="none" w:sz="0" w:space="0" w:color="auto"/>
            <w:bottom w:val="none" w:sz="0" w:space="0" w:color="auto"/>
            <w:right w:val="none" w:sz="0" w:space="0" w:color="auto"/>
          </w:divBdr>
        </w:div>
        <w:div w:id="1535656647">
          <w:marLeft w:val="0"/>
          <w:marRight w:val="0"/>
          <w:marTop w:val="0"/>
          <w:marBottom w:val="0"/>
          <w:divBdr>
            <w:top w:val="none" w:sz="0" w:space="0" w:color="auto"/>
            <w:left w:val="none" w:sz="0" w:space="0" w:color="auto"/>
            <w:bottom w:val="none" w:sz="0" w:space="0" w:color="auto"/>
            <w:right w:val="none" w:sz="0" w:space="0" w:color="auto"/>
          </w:divBdr>
        </w:div>
        <w:div w:id="1986083950">
          <w:marLeft w:val="0"/>
          <w:marRight w:val="0"/>
          <w:marTop w:val="0"/>
          <w:marBottom w:val="0"/>
          <w:divBdr>
            <w:top w:val="none" w:sz="0" w:space="0" w:color="auto"/>
            <w:left w:val="none" w:sz="0" w:space="0" w:color="auto"/>
            <w:bottom w:val="none" w:sz="0" w:space="0" w:color="auto"/>
            <w:right w:val="none" w:sz="0" w:space="0" w:color="auto"/>
          </w:divBdr>
        </w:div>
        <w:div w:id="1591038289">
          <w:marLeft w:val="0"/>
          <w:marRight w:val="0"/>
          <w:marTop w:val="0"/>
          <w:marBottom w:val="0"/>
          <w:divBdr>
            <w:top w:val="none" w:sz="0" w:space="0" w:color="auto"/>
            <w:left w:val="none" w:sz="0" w:space="0" w:color="auto"/>
            <w:bottom w:val="none" w:sz="0" w:space="0" w:color="auto"/>
            <w:right w:val="none" w:sz="0" w:space="0" w:color="auto"/>
          </w:divBdr>
        </w:div>
        <w:div w:id="580261980">
          <w:marLeft w:val="0"/>
          <w:marRight w:val="0"/>
          <w:marTop w:val="0"/>
          <w:marBottom w:val="0"/>
          <w:divBdr>
            <w:top w:val="none" w:sz="0" w:space="0" w:color="auto"/>
            <w:left w:val="none" w:sz="0" w:space="0" w:color="auto"/>
            <w:bottom w:val="none" w:sz="0" w:space="0" w:color="auto"/>
            <w:right w:val="none" w:sz="0" w:space="0" w:color="auto"/>
          </w:divBdr>
        </w:div>
      </w:divsChild>
    </w:div>
    <w:div w:id="415975078">
      <w:bodyDiv w:val="1"/>
      <w:marLeft w:val="0"/>
      <w:marRight w:val="0"/>
      <w:marTop w:val="0"/>
      <w:marBottom w:val="0"/>
      <w:divBdr>
        <w:top w:val="none" w:sz="0" w:space="0" w:color="auto"/>
        <w:left w:val="none" w:sz="0" w:space="0" w:color="auto"/>
        <w:bottom w:val="none" w:sz="0" w:space="0" w:color="auto"/>
        <w:right w:val="none" w:sz="0" w:space="0" w:color="auto"/>
      </w:divBdr>
      <w:divsChild>
        <w:div w:id="1506363890">
          <w:marLeft w:val="0"/>
          <w:marRight w:val="0"/>
          <w:marTop w:val="0"/>
          <w:marBottom w:val="0"/>
          <w:divBdr>
            <w:top w:val="none" w:sz="0" w:space="0" w:color="auto"/>
            <w:left w:val="none" w:sz="0" w:space="0" w:color="auto"/>
            <w:bottom w:val="none" w:sz="0" w:space="0" w:color="auto"/>
            <w:right w:val="none" w:sz="0" w:space="0" w:color="auto"/>
          </w:divBdr>
        </w:div>
        <w:div w:id="1063335814">
          <w:marLeft w:val="0"/>
          <w:marRight w:val="0"/>
          <w:marTop w:val="0"/>
          <w:marBottom w:val="0"/>
          <w:divBdr>
            <w:top w:val="none" w:sz="0" w:space="0" w:color="auto"/>
            <w:left w:val="none" w:sz="0" w:space="0" w:color="auto"/>
            <w:bottom w:val="none" w:sz="0" w:space="0" w:color="auto"/>
            <w:right w:val="none" w:sz="0" w:space="0" w:color="auto"/>
          </w:divBdr>
          <w:divsChild>
            <w:div w:id="1919746413">
              <w:marLeft w:val="0"/>
              <w:marRight w:val="0"/>
              <w:marTop w:val="0"/>
              <w:marBottom w:val="0"/>
              <w:divBdr>
                <w:top w:val="none" w:sz="0" w:space="0" w:color="auto"/>
                <w:left w:val="none" w:sz="0" w:space="0" w:color="auto"/>
                <w:bottom w:val="none" w:sz="0" w:space="0" w:color="auto"/>
                <w:right w:val="none" w:sz="0" w:space="0" w:color="auto"/>
              </w:divBdr>
            </w:div>
            <w:div w:id="72904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931729">
      <w:bodyDiv w:val="1"/>
      <w:marLeft w:val="0"/>
      <w:marRight w:val="0"/>
      <w:marTop w:val="0"/>
      <w:marBottom w:val="0"/>
      <w:divBdr>
        <w:top w:val="none" w:sz="0" w:space="0" w:color="auto"/>
        <w:left w:val="none" w:sz="0" w:space="0" w:color="auto"/>
        <w:bottom w:val="none" w:sz="0" w:space="0" w:color="auto"/>
        <w:right w:val="none" w:sz="0" w:space="0" w:color="auto"/>
      </w:divBdr>
    </w:div>
    <w:div w:id="886143857">
      <w:bodyDiv w:val="1"/>
      <w:marLeft w:val="0"/>
      <w:marRight w:val="0"/>
      <w:marTop w:val="0"/>
      <w:marBottom w:val="0"/>
      <w:divBdr>
        <w:top w:val="none" w:sz="0" w:space="0" w:color="auto"/>
        <w:left w:val="none" w:sz="0" w:space="0" w:color="auto"/>
        <w:bottom w:val="none" w:sz="0" w:space="0" w:color="auto"/>
        <w:right w:val="none" w:sz="0" w:space="0" w:color="auto"/>
      </w:divBdr>
    </w:div>
    <w:div w:id="983892030">
      <w:bodyDiv w:val="1"/>
      <w:marLeft w:val="0"/>
      <w:marRight w:val="0"/>
      <w:marTop w:val="0"/>
      <w:marBottom w:val="0"/>
      <w:divBdr>
        <w:top w:val="none" w:sz="0" w:space="0" w:color="auto"/>
        <w:left w:val="none" w:sz="0" w:space="0" w:color="auto"/>
        <w:bottom w:val="none" w:sz="0" w:space="0" w:color="auto"/>
        <w:right w:val="none" w:sz="0" w:space="0" w:color="auto"/>
      </w:divBdr>
    </w:div>
    <w:div w:id="1139617038">
      <w:bodyDiv w:val="1"/>
      <w:marLeft w:val="0"/>
      <w:marRight w:val="0"/>
      <w:marTop w:val="0"/>
      <w:marBottom w:val="0"/>
      <w:divBdr>
        <w:top w:val="none" w:sz="0" w:space="0" w:color="auto"/>
        <w:left w:val="none" w:sz="0" w:space="0" w:color="auto"/>
        <w:bottom w:val="none" w:sz="0" w:space="0" w:color="auto"/>
        <w:right w:val="none" w:sz="0" w:space="0" w:color="auto"/>
      </w:divBdr>
    </w:div>
    <w:div w:id="1330871250">
      <w:bodyDiv w:val="1"/>
      <w:marLeft w:val="0"/>
      <w:marRight w:val="0"/>
      <w:marTop w:val="0"/>
      <w:marBottom w:val="0"/>
      <w:divBdr>
        <w:top w:val="none" w:sz="0" w:space="0" w:color="auto"/>
        <w:left w:val="none" w:sz="0" w:space="0" w:color="auto"/>
        <w:bottom w:val="none" w:sz="0" w:space="0" w:color="auto"/>
        <w:right w:val="none" w:sz="0" w:space="0" w:color="auto"/>
      </w:divBdr>
    </w:div>
    <w:div w:id="1993824419">
      <w:bodyDiv w:val="1"/>
      <w:marLeft w:val="0"/>
      <w:marRight w:val="0"/>
      <w:marTop w:val="0"/>
      <w:marBottom w:val="0"/>
      <w:divBdr>
        <w:top w:val="none" w:sz="0" w:space="0" w:color="auto"/>
        <w:left w:val="none" w:sz="0" w:space="0" w:color="auto"/>
        <w:bottom w:val="none" w:sz="0" w:space="0" w:color="auto"/>
        <w:right w:val="none" w:sz="0" w:space="0" w:color="auto"/>
      </w:divBdr>
    </w:div>
    <w:div w:id="2143771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DF3E7C-D243-4848-A129-3CB6259845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958</Words>
  <Characters>5269</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edilsatorres</dc:creator>
  <cp:lastModifiedBy>Augusto Cardona</cp:lastModifiedBy>
  <cp:revision>2</cp:revision>
  <cp:lastPrinted>2019-05-17T21:23:00Z</cp:lastPrinted>
  <dcterms:created xsi:type="dcterms:W3CDTF">2020-10-01T20:51:00Z</dcterms:created>
  <dcterms:modified xsi:type="dcterms:W3CDTF">2020-10-01T20:51:00Z</dcterms:modified>
</cp:coreProperties>
</file>